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FCE7D" w14:textId="77777777" w:rsidR="000F6862" w:rsidRPr="00D27951" w:rsidRDefault="000F6862" w:rsidP="000F6862">
      <w:pPr>
        <w:tabs>
          <w:tab w:val="left" w:pos="-1080"/>
          <w:tab w:val="left" w:pos="-720"/>
          <w:tab w:val="left" w:pos="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2"/>
          <w:szCs w:val="22"/>
        </w:rPr>
      </w:pPr>
      <w:r w:rsidRPr="00D27951">
        <w:rPr>
          <w:b/>
          <w:bCs/>
          <w:sz w:val="22"/>
          <w:szCs w:val="22"/>
        </w:rPr>
        <w:t>TPDES Pretreatment Program Annual Report Form</w:t>
      </w:r>
    </w:p>
    <w:p w14:paraId="4721719E" w14:textId="77777777" w:rsidR="000F6862" w:rsidRDefault="000F6862" w:rsidP="000F6862">
      <w:pPr>
        <w:tabs>
          <w:tab w:val="center" w:pos="6840"/>
          <w:tab w:val="left" w:pos="7560"/>
          <w:tab w:val="left" w:pos="8280"/>
          <w:tab w:val="left" w:pos="9000"/>
          <w:tab w:val="left" w:pos="9720"/>
          <w:tab w:val="left" w:pos="10440"/>
          <w:tab w:val="left" w:pos="11160"/>
          <w:tab w:val="left" w:pos="11880"/>
          <w:tab w:val="left" w:pos="12600"/>
          <w:tab w:val="left" w:pos="13320"/>
        </w:tabs>
        <w:jc w:val="center"/>
        <w:rPr>
          <w:b/>
          <w:bCs/>
          <w:sz w:val="22"/>
          <w:szCs w:val="22"/>
        </w:rPr>
      </w:pPr>
      <w:r w:rsidRPr="00D27951">
        <w:rPr>
          <w:b/>
          <w:bCs/>
          <w:sz w:val="22"/>
          <w:szCs w:val="22"/>
        </w:rPr>
        <w:t>for Updated Industrial Users List</w:t>
      </w:r>
    </w:p>
    <w:p w14:paraId="69109CED" w14:textId="77777777" w:rsidR="000F6862" w:rsidRPr="001715A5" w:rsidRDefault="000F6862" w:rsidP="000F6862">
      <w:pPr>
        <w:tabs>
          <w:tab w:val="center" w:pos="6840"/>
          <w:tab w:val="left" w:pos="7560"/>
          <w:tab w:val="left" w:pos="8280"/>
          <w:tab w:val="left" w:pos="9000"/>
          <w:tab w:val="left" w:pos="9720"/>
          <w:tab w:val="left" w:pos="10440"/>
          <w:tab w:val="left" w:pos="11160"/>
          <w:tab w:val="left" w:pos="11880"/>
          <w:tab w:val="left" w:pos="12600"/>
          <w:tab w:val="left" w:pos="13320"/>
        </w:tabs>
        <w:jc w:val="center"/>
        <w:rPr>
          <w:b/>
          <w:bCs/>
          <w:sz w:val="18"/>
          <w:szCs w:val="18"/>
        </w:rPr>
      </w:pPr>
      <w:r w:rsidRPr="001715A5">
        <w:rPr>
          <w:b/>
          <w:bCs/>
          <w:sz w:val="18"/>
          <w:szCs w:val="18"/>
        </w:rPr>
        <w:t xml:space="preserve"> </w:t>
      </w:r>
    </w:p>
    <w:p w14:paraId="3D612AD5" w14:textId="77777777" w:rsidR="000F6862" w:rsidRDefault="000F6862" w:rsidP="000F6862">
      <w:pPr>
        <w:tabs>
          <w:tab w:val="left" w:pos="5940"/>
          <w:tab w:val="left" w:pos="7020"/>
          <w:tab w:val="left" w:pos="7200"/>
          <w:tab w:val="left" w:pos="7740"/>
          <w:tab w:val="left" w:pos="8190"/>
          <w:tab w:val="left" w:pos="9270"/>
          <w:tab w:val="left" w:pos="9450"/>
          <w:tab w:val="left" w:pos="9990"/>
        </w:tabs>
        <w:ind w:left="3600"/>
        <w:rPr>
          <w:b/>
          <w:bCs/>
          <w:sz w:val="22"/>
          <w:szCs w:val="22"/>
        </w:rPr>
      </w:pPr>
      <w:r w:rsidRPr="00D27951">
        <w:rPr>
          <w:b/>
          <w:bCs/>
          <w:sz w:val="22"/>
          <w:szCs w:val="22"/>
        </w:rPr>
        <w:t>Reporting month/year:</w:t>
      </w:r>
      <w:r w:rsidRPr="006E6F12">
        <w:rPr>
          <w:bCs/>
          <w:sz w:val="22"/>
          <w:szCs w:val="22"/>
        </w:rPr>
        <w:t xml:space="preserve"> </w:t>
      </w:r>
      <w:r w:rsidRPr="006E6F12">
        <w:rPr>
          <w:bCs/>
          <w:sz w:val="22"/>
          <w:szCs w:val="22"/>
          <w:u w:val="single"/>
        </w:rPr>
        <w:tab/>
      </w:r>
      <w:r>
        <w:rPr>
          <w:bCs/>
          <w:sz w:val="22"/>
          <w:szCs w:val="22"/>
          <w:u w:val="single"/>
        </w:rPr>
        <w:tab/>
      </w:r>
      <w:r w:rsidRPr="00D27951">
        <w:rPr>
          <w:b/>
          <w:bCs/>
          <w:sz w:val="22"/>
          <w:szCs w:val="22"/>
        </w:rPr>
        <w:t>,</w:t>
      </w:r>
      <w:r w:rsidRPr="006E6F12">
        <w:rPr>
          <w:bCs/>
          <w:sz w:val="22"/>
          <w:szCs w:val="22"/>
        </w:rPr>
        <w:t xml:space="preserve"> </w:t>
      </w:r>
      <w:r w:rsidRPr="006E6F12">
        <w:rPr>
          <w:bCs/>
          <w:sz w:val="22"/>
          <w:szCs w:val="22"/>
          <w:u w:val="single"/>
        </w:rPr>
        <w:tab/>
      </w:r>
      <w:r w:rsidRPr="006E6F12">
        <w:rPr>
          <w:bCs/>
          <w:sz w:val="22"/>
          <w:szCs w:val="22"/>
          <w:u w:val="single"/>
        </w:rPr>
        <w:tab/>
      </w:r>
      <w:r w:rsidRPr="00D27951">
        <w:rPr>
          <w:b/>
          <w:bCs/>
          <w:sz w:val="22"/>
          <w:szCs w:val="22"/>
        </w:rPr>
        <w:t xml:space="preserve"> to</w:t>
      </w:r>
      <w:r>
        <w:rPr>
          <w:b/>
          <w:bCs/>
          <w:sz w:val="22"/>
          <w:szCs w:val="22"/>
        </w:rPr>
        <w:t xml:space="preserve"> </w:t>
      </w:r>
      <w:r w:rsidRPr="006E6F12">
        <w:rPr>
          <w:bCs/>
          <w:sz w:val="22"/>
          <w:szCs w:val="22"/>
          <w:u w:val="single"/>
        </w:rPr>
        <w:tab/>
      </w:r>
      <w:r w:rsidRPr="006E6F12">
        <w:rPr>
          <w:bCs/>
          <w:sz w:val="22"/>
          <w:szCs w:val="22"/>
          <w:u w:val="single"/>
        </w:rPr>
        <w:tab/>
      </w:r>
      <w:r w:rsidRPr="006E6F12">
        <w:rPr>
          <w:bCs/>
          <w:sz w:val="22"/>
          <w:szCs w:val="22"/>
        </w:rPr>
        <w:t xml:space="preserve">, </w:t>
      </w:r>
      <w:r>
        <w:rPr>
          <w:bCs/>
          <w:sz w:val="22"/>
          <w:szCs w:val="22"/>
          <w:u w:val="single"/>
        </w:rPr>
        <w:tab/>
      </w:r>
      <w:r>
        <w:rPr>
          <w:bCs/>
          <w:sz w:val="22"/>
          <w:szCs w:val="22"/>
          <w:u w:val="single"/>
        </w:rPr>
        <w:tab/>
      </w:r>
    </w:p>
    <w:p w14:paraId="53B4F516" w14:textId="77777777" w:rsidR="000F6862" w:rsidRDefault="000F6862" w:rsidP="000F6862">
      <w:pPr>
        <w:jc w:val="center"/>
        <w:rPr>
          <w:b/>
          <w:bCs/>
          <w:sz w:val="22"/>
          <w:szCs w:val="22"/>
        </w:rPr>
      </w:pPr>
    </w:p>
    <w:p w14:paraId="602B2050" w14:textId="77777777" w:rsidR="000F6862" w:rsidRDefault="000F6862" w:rsidP="000F6862">
      <w:pPr>
        <w:tabs>
          <w:tab w:val="left" w:pos="-720"/>
          <w:tab w:val="left" w:pos="-360"/>
          <w:tab w:val="left" w:pos="2700"/>
          <w:tab w:val="left" w:pos="4320"/>
          <w:tab w:val="left" w:pos="5490"/>
          <w:tab w:val="left" w:pos="8460"/>
          <w:tab w:val="left" w:pos="10260"/>
          <w:tab w:val="left" w:pos="13680"/>
        </w:tabs>
        <w:ind w:left="720"/>
        <w:rPr>
          <w:b/>
          <w:bCs/>
          <w:sz w:val="22"/>
          <w:szCs w:val="22"/>
        </w:rPr>
      </w:pPr>
      <w:r w:rsidRPr="00D27951">
        <w:rPr>
          <w:b/>
          <w:bCs/>
          <w:sz w:val="22"/>
          <w:szCs w:val="22"/>
        </w:rPr>
        <w:t>TPDES Permit No.</w:t>
      </w:r>
      <w:r>
        <w:rPr>
          <w:b/>
          <w:bCs/>
          <w:sz w:val="22"/>
          <w:szCs w:val="22"/>
        </w:rPr>
        <w:t>:</w:t>
      </w:r>
      <w:r w:rsidRPr="00D27951">
        <w:rPr>
          <w:sz w:val="22"/>
          <w:szCs w:val="22"/>
        </w:rPr>
        <w:t xml:space="preserve"> </w:t>
      </w:r>
      <w:r>
        <w:rPr>
          <w:sz w:val="22"/>
          <w:szCs w:val="22"/>
          <w:u w:val="single"/>
        </w:rPr>
        <w:tab/>
      </w:r>
      <w:r>
        <w:rPr>
          <w:sz w:val="22"/>
          <w:szCs w:val="22"/>
          <w:u w:val="single"/>
        </w:rPr>
        <w:tab/>
      </w:r>
      <w:r w:rsidRPr="00D27951">
        <w:rPr>
          <w:sz w:val="22"/>
          <w:szCs w:val="22"/>
        </w:rPr>
        <w:t xml:space="preserve"> </w:t>
      </w:r>
      <w:r w:rsidRPr="00D27951">
        <w:rPr>
          <w:b/>
          <w:bCs/>
          <w:sz w:val="22"/>
          <w:szCs w:val="22"/>
        </w:rPr>
        <w:t>Permittee:</w:t>
      </w:r>
      <w:r w:rsidRPr="00FF7083">
        <w:rPr>
          <w:bCs/>
          <w:sz w:val="22"/>
          <w:szCs w:val="22"/>
        </w:rPr>
        <w:t xml:space="preserve"> </w:t>
      </w:r>
      <w:r>
        <w:rPr>
          <w:bCs/>
          <w:sz w:val="22"/>
          <w:szCs w:val="22"/>
          <w:u w:val="single"/>
        </w:rPr>
        <w:tab/>
      </w:r>
      <w:r>
        <w:rPr>
          <w:bCs/>
          <w:sz w:val="22"/>
          <w:szCs w:val="22"/>
          <w:u w:val="single"/>
        </w:rPr>
        <w:tab/>
      </w:r>
      <w:r w:rsidRPr="00FF7083">
        <w:rPr>
          <w:bCs/>
          <w:sz w:val="22"/>
          <w:szCs w:val="22"/>
        </w:rPr>
        <w:t xml:space="preserve"> </w:t>
      </w:r>
      <w:r w:rsidRPr="00D27951">
        <w:rPr>
          <w:b/>
          <w:bCs/>
          <w:sz w:val="22"/>
          <w:szCs w:val="22"/>
        </w:rPr>
        <w:t>Treatment Plant:</w:t>
      </w:r>
      <w:r>
        <w:rPr>
          <w:b/>
          <w:bCs/>
          <w:sz w:val="22"/>
          <w:szCs w:val="22"/>
        </w:rPr>
        <w:t xml:space="preserve"> </w:t>
      </w:r>
      <w:r>
        <w:rPr>
          <w:bCs/>
          <w:sz w:val="22"/>
          <w:szCs w:val="22"/>
          <w:u w:val="single"/>
        </w:rPr>
        <w:tab/>
      </w:r>
      <w:r>
        <w:rPr>
          <w:bCs/>
          <w:sz w:val="22"/>
          <w:szCs w:val="22"/>
          <w:u w:val="single"/>
        </w:rPr>
        <w:tab/>
      </w:r>
    </w:p>
    <w:p w14:paraId="7183764D" w14:textId="77777777" w:rsidR="000F6862" w:rsidRPr="0039766F" w:rsidRDefault="000F6862" w:rsidP="000F6862">
      <w:pPr>
        <w:tabs>
          <w:tab w:val="left" w:pos="-720"/>
          <w:tab w:val="left" w:pos="-360"/>
          <w:tab w:val="left" w:pos="36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0"/>
        <w:gridCol w:w="1000"/>
        <w:gridCol w:w="783"/>
        <w:gridCol w:w="696"/>
        <w:gridCol w:w="786"/>
        <w:gridCol w:w="1050"/>
        <w:gridCol w:w="987"/>
        <w:gridCol w:w="593"/>
        <w:gridCol w:w="676"/>
        <w:gridCol w:w="630"/>
        <w:gridCol w:w="627"/>
        <w:gridCol w:w="630"/>
        <w:gridCol w:w="630"/>
        <w:gridCol w:w="751"/>
        <w:gridCol w:w="630"/>
        <w:gridCol w:w="1131"/>
        <w:gridCol w:w="1410"/>
      </w:tblGrid>
      <w:tr w:rsidR="000F6862" w:rsidRPr="00DC70D9" w14:paraId="51656B1E" w14:textId="77777777" w:rsidTr="002E6633">
        <w:tc>
          <w:tcPr>
            <w:tcW w:w="5000" w:type="pct"/>
            <w:gridSpan w:val="17"/>
          </w:tcPr>
          <w:p w14:paraId="5B5E4EA0" w14:textId="77777777" w:rsidR="000F6862" w:rsidRPr="00DC70D9" w:rsidRDefault="000F6862" w:rsidP="002E6633">
            <w:pPr>
              <w:jc w:val="center"/>
              <w:rPr>
                <w:b/>
                <w:sz w:val="18"/>
                <w:szCs w:val="18"/>
                <w:lang w:val="en-CA"/>
              </w:rPr>
            </w:pPr>
          </w:p>
          <w:p w14:paraId="4BFB2445" w14:textId="77777777" w:rsidR="000F6862" w:rsidRPr="00DC70D9" w:rsidRDefault="000F6862" w:rsidP="002E6633">
            <w:pPr>
              <w:jc w:val="center"/>
              <w:rPr>
                <w:b/>
                <w:sz w:val="18"/>
                <w:szCs w:val="18"/>
                <w:lang w:val="en-CA"/>
              </w:rPr>
            </w:pPr>
            <w:r w:rsidRPr="00DC70D9">
              <w:rPr>
                <w:b/>
                <w:sz w:val="18"/>
                <w:szCs w:val="18"/>
                <w:lang w:val="en-CA"/>
              </w:rPr>
              <w:t>PRETREATMENT PROGRAM STATUS REPORT UPDATED INDUSTRIAL USERS</w:t>
            </w:r>
            <w:r w:rsidRPr="00DC70D9">
              <w:rPr>
                <w:b/>
                <w:vertAlign w:val="superscript"/>
                <w:lang w:val="en-CA"/>
              </w:rPr>
              <w:t>1</w:t>
            </w:r>
            <w:r w:rsidRPr="00DC70D9">
              <w:rPr>
                <w:b/>
                <w:sz w:val="18"/>
                <w:szCs w:val="18"/>
                <w:lang w:val="en-CA"/>
              </w:rPr>
              <w:t xml:space="preserve"> LIST </w:t>
            </w:r>
          </w:p>
          <w:p w14:paraId="7CAB443A" w14:textId="77777777" w:rsidR="000F6862" w:rsidRPr="00DC70D9" w:rsidRDefault="000F6862" w:rsidP="002E6633">
            <w:pPr>
              <w:jc w:val="center"/>
              <w:rPr>
                <w:b/>
                <w:sz w:val="18"/>
                <w:szCs w:val="18"/>
                <w:lang w:val="en-CA"/>
              </w:rPr>
            </w:pPr>
          </w:p>
        </w:tc>
      </w:tr>
      <w:tr w:rsidR="000F6862" w:rsidRPr="00DC70D9" w14:paraId="07C70460" w14:textId="77777777" w:rsidTr="002E6633">
        <w:tc>
          <w:tcPr>
            <w:tcW w:w="479" w:type="pct"/>
            <w:vMerge w:val="restart"/>
          </w:tcPr>
          <w:p w14:paraId="3ACB3617" w14:textId="77777777" w:rsidR="000F6862" w:rsidRPr="00DC70D9" w:rsidRDefault="000F6862" w:rsidP="002E6633">
            <w:pPr>
              <w:jc w:val="center"/>
              <w:rPr>
                <w:rFonts w:eastAsia="Arial Unicode MS"/>
                <w:b/>
                <w:sz w:val="18"/>
                <w:szCs w:val="18"/>
              </w:rPr>
            </w:pPr>
          </w:p>
          <w:p w14:paraId="20E6E22E" w14:textId="77777777" w:rsidR="000F6862" w:rsidRPr="00DC70D9" w:rsidRDefault="000F6862" w:rsidP="002E6633">
            <w:pPr>
              <w:jc w:val="center"/>
              <w:rPr>
                <w:rFonts w:eastAsia="Arial Unicode MS"/>
                <w:b/>
                <w:sz w:val="18"/>
                <w:szCs w:val="18"/>
              </w:rPr>
            </w:pPr>
            <w:r w:rsidRPr="00DC70D9">
              <w:rPr>
                <w:rFonts w:eastAsia="Arial Unicode MS"/>
                <w:b/>
                <w:sz w:val="18"/>
                <w:szCs w:val="18"/>
              </w:rPr>
              <w:t xml:space="preserve">Industrial User </w:t>
            </w:r>
            <w:r w:rsidRPr="00DC70D9">
              <w:rPr>
                <w:rFonts w:eastAsia="Arial Unicode MS"/>
                <w:b/>
                <w:sz w:val="18"/>
                <w:szCs w:val="18"/>
                <w:lang w:val="en-CA"/>
              </w:rPr>
              <w:fldChar w:fldCharType="begin"/>
            </w:r>
            <w:r w:rsidRPr="00DC70D9">
              <w:rPr>
                <w:rFonts w:eastAsia="Arial Unicode MS"/>
                <w:b/>
                <w:sz w:val="18"/>
                <w:szCs w:val="18"/>
                <w:lang w:val="en-CA"/>
              </w:rPr>
              <w:instrText xml:space="preserve"> SEQ CHAPTER \h \r 1</w:instrText>
            </w:r>
            <w:r w:rsidRPr="00DC70D9">
              <w:rPr>
                <w:rFonts w:eastAsia="Arial Unicode MS"/>
                <w:b/>
                <w:sz w:val="18"/>
                <w:szCs w:val="18"/>
                <w:lang w:val="en-CA"/>
              </w:rPr>
              <w:fldChar w:fldCharType="end"/>
            </w:r>
            <w:r w:rsidRPr="00DC70D9">
              <w:rPr>
                <w:rFonts w:eastAsia="Arial Unicode MS"/>
                <w:b/>
                <w:sz w:val="18"/>
                <w:szCs w:val="18"/>
              </w:rPr>
              <w:t>Name</w:t>
            </w:r>
          </w:p>
          <w:p w14:paraId="547FBFAC" w14:textId="77777777" w:rsidR="000F6862" w:rsidRPr="00DC70D9" w:rsidRDefault="000F6862" w:rsidP="002E6633">
            <w:pPr>
              <w:rPr>
                <w:rFonts w:eastAsia="Arial Unicode MS"/>
                <w:b/>
                <w:sz w:val="18"/>
                <w:szCs w:val="18"/>
              </w:rPr>
            </w:pPr>
          </w:p>
        </w:tc>
        <w:tc>
          <w:tcPr>
            <w:tcW w:w="347" w:type="pct"/>
            <w:vMerge w:val="restart"/>
          </w:tcPr>
          <w:p w14:paraId="43E915D5" w14:textId="77777777" w:rsidR="000F6862" w:rsidRPr="00DC70D9" w:rsidRDefault="000F6862" w:rsidP="002E6633">
            <w:pPr>
              <w:tabs>
                <w:tab w:val="left" w:pos="-720"/>
                <w:tab w:val="left" w:pos="-360"/>
                <w:tab w:val="left" w:pos="36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jc w:val="center"/>
              <w:rPr>
                <w:rFonts w:eastAsia="Arial Unicode MS"/>
                <w:b/>
                <w:sz w:val="16"/>
                <w:szCs w:val="16"/>
              </w:rPr>
            </w:pPr>
          </w:p>
          <w:p w14:paraId="5FF758E1" w14:textId="77777777" w:rsidR="000F6862" w:rsidRPr="00DC70D9" w:rsidRDefault="000F6862" w:rsidP="002E6633">
            <w:pPr>
              <w:tabs>
                <w:tab w:val="left" w:pos="-720"/>
                <w:tab w:val="left" w:pos="-360"/>
                <w:tab w:val="left" w:pos="36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jc w:val="center"/>
              <w:rPr>
                <w:rFonts w:eastAsia="Arial Unicode MS"/>
                <w:b/>
                <w:sz w:val="16"/>
                <w:szCs w:val="16"/>
              </w:rPr>
            </w:pPr>
            <w:r w:rsidRPr="00DC70D9">
              <w:rPr>
                <w:rFonts w:eastAsia="Arial Unicode MS"/>
                <w:b/>
                <w:sz w:val="16"/>
                <w:szCs w:val="16"/>
              </w:rPr>
              <w:t xml:space="preserve">SIC </w:t>
            </w:r>
          </w:p>
          <w:p w14:paraId="2F199B09" w14:textId="77777777" w:rsidR="000F6862" w:rsidRPr="00DC70D9" w:rsidRDefault="000F6862" w:rsidP="002E6633">
            <w:pPr>
              <w:tabs>
                <w:tab w:val="left" w:pos="-720"/>
                <w:tab w:val="left" w:pos="-360"/>
                <w:tab w:val="left" w:pos="36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jc w:val="center"/>
              <w:rPr>
                <w:rFonts w:eastAsia="Arial Unicode MS"/>
                <w:b/>
                <w:sz w:val="16"/>
                <w:szCs w:val="16"/>
              </w:rPr>
            </w:pPr>
            <w:r w:rsidRPr="00DC70D9">
              <w:rPr>
                <w:rFonts w:eastAsia="Arial Unicode MS"/>
                <w:b/>
                <w:sz w:val="16"/>
                <w:szCs w:val="16"/>
                <w:lang w:val="en-CA"/>
              </w:rPr>
              <w:fldChar w:fldCharType="begin"/>
            </w:r>
            <w:r w:rsidRPr="00DC70D9">
              <w:rPr>
                <w:rFonts w:eastAsia="Arial Unicode MS"/>
                <w:b/>
                <w:sz w:val="16"/>
                <w:szCs w:val="16"/>
                <w:lang w:val="en-CA"/>
              </w:rPr>
              <w:instrText xml:space="preserve"> SEQ CHAPTER \h \r 1</w:instrText>
            </w:r>
            <w:r w:rsidRPr="00DC70D9">
              <w:rPr>
                <w:rFonts w:eastAsia="Arial Unicode MS"/>
                <w:b/>
                <w:sz w:val="16"/>
                <w:szCs w:val="16"/>
                <w:lang w:val="en-CA"/>
              </w:rPr>
              <w:fldChar w:fldCharType="end"/>
            </w:r>
            <w:r w:rsidRPr="00DC70D9">
              <w:rPr>
                <w:rFonts w:eastAsia="Arial Unicode MS"/>
                <w:b/>
                <w:sz w:val="16"/>
                <w:szCs w:val="16"/>
              </w:rPr>
              <w:t>or</w:t>
            </w:r>
          </w:p>
          <w:p w14:paraId="045D864F" w14:textId="77777777" w:rsidR="000F6862" w:rsidRPr="00DC70D9" w:rsidRDefault="000F6862" w:rsidP="002E6633">
            <w:pPr>
              <w:tabs>
                <w:tab w:val="left" w:pos="-720"/>
                <w:tab w:val="left" w:pos="-360"/>
                <w:tab w:val="left" w:pos="36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jc w:val="center"/>
              <w:rPr>
                <w:rFonts w:eastAsia="Arial Unicode MS"/>
                <w:b/>
                <w:sz w:val="16"/>
                <w:szCs w:val="16"/>
              </w:rPr>
            </w:pPr>
            <w:r w:rsidRPr="00DC70D9">
              <w:rPr>
                <w:rFonts w:eastAsia="Arial Unicode MS"/>
                <w:b/>
                <w:sz w:val="16"/>
                <w:szCs w:val="16"/>
              </w:rPr>
              <w:t>NAICS</w:t>
            </w:r>
          </w:p>
          <w:p w14:paraId="12F6369B" w14:textId="77777777" w:rsidR="000F6862" w:rsidRPr="00DC70D9" w:rsidRDefault="000F6862" w:rsidP="002E6633">
            <w:pPr>
              <w:tabs>
                <w:tab w:val="left" w:pos="-720"/>
                <w:tab w:val="left" w:pos="-360"/>
                <w:tab w:val="left" w:pos="36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jc w:val="center"/>
              <w:rPr>
                <w:rFonts w:eastAsia="Arial Unicode MS"/>
                <w:b/>
                <w:sz w:val="16"/>
                <w:szCs w:val="16"/>
              </w:rPr>
            </w:pPr>
            <w:r w:rsidRPr="00DC70D9">
              <w:rPr>
                <w:rFonts w:eastAsia="Arial Unicode MS"/>
                <w:b/>
                <w:sz w:val="16"/>
                <w:szCs w:val="16"/>
              </w:rPr>
              <w:t>Code</w:t>
            </w:r>
          </w:p>
          <w:p w14:paraId="0A998ABD" w14:textId="77777777" w:rsidR="000F6862" w:rsidRPr="00DC70D9" w:rsidRDefault="000F6862" w:rsidP="002E6633">
            <w:pPr>
              <w:tabs>
                <w:tab w:val="left" w:pos="-720"/>
                <w:tab w:val="left" w:pos="-360"/>
                <w:tab w:val="left" w:pos="36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rPr>
                <w:rFonts w:eastAsia="Arial Unicode MS"/>
                <w:b/>
                <w:sz w:val="16"/>
                <w:szCs w:val="16"/>
              </w:rPr>
            </w:pPr>
          </w:p>
          <w:p w14:paraId="3F6C3181" w14:textId="77777777" w:rsidR="000F6862" w:rsidRPr="00DC70D9" w:rsidRDefault="000F6862" w:rsidP="002E6633">
            <w:pPr>
              <w:rPr>
                <w:rFonts w:eastAsia="Arial Unicode MS"/>
                <w:b/>
                <w:sz w:val="16"/>
                <w:szCs w:val="16"/>
              </w:rPr>
            </w:pPr>
          </w:p>
        </w:tc>
        <w:tc>
          <w:tcPr>
            <w:tcW w:w="272" w:type="pct"/>
            <w:vMerge w:val="restart"/>
          </w:tcPr>
          <w:p w14:paraId="34B3E839" w14:textId="77777777" w:rsidR="000F6862" w:rsidRPr="00DC70D9" w:rsidRDefault="000F6862" w:rsidP="002E6633">
            <w:pPr>
              <w:rPr>
                <w:rFonts w:eastAsia="Arial Unicode MS"/>
                <w:b/>
                <w:sz w:val="16"/>
                <w:szCs w:val="16"/>
              </w:rPr>
            </w:pPr>
          </w:p>
          <w:p w14:paraId="74E09BAF" w14:textId="77777777" w:rsidR="000F6862" w:rsidRPr="00DC70D9" w:rsidRDefault="000F6862" w:rsidP="002E6633">
            <w:pPr>
              <w:rPr>
                <w:rFonts w:eastAsia="Arial Unicode MS"/>
                <w:b/>
                <w:sz w:val="16"/>
                <w:szCs w:val="16"/>
              </w:rPr>
            </w:pPr>
            <w:r w:rsidRPr="00DC70D9">
              <w:rPr>
                <w:rFonts w:eastAsia="Arial Unicode MS"/>
                <w:b/>
                <w:sz w:val="16"/>
                <w:szCs w:val="16"/>
              </w:rPr>
              <w:t>CIU</w:t>
            </w:r>
            <w:r w:rsidRPr="00DC70D9">
              <w:rPr>
                <w:rFonts w:eastAsia="Arial Unicode MS"/>
                <w:b/>
                <w:sz w:val="16"/>
                <w:szCs w:val="16"/>
                <w:vertAlign w:val="superscript"/>
                <w:lang w:val="en-CA"/>
              </w:rPr>
              <w:fldChar w:fldCharType="begin"/>
            </w:r>
            <w:r w:rsidRPr="00DC70D9">
              <w:rPr>
                <w:rFonts w:eastAsia="Arial Unicode MS"/>
                <w:b/>
                <w:sz w:val="16"/>
                <w:szCs w:val="16"/>
                <w:vertAlign w:val="superscript"/>
                <w:lang w:val="en-CA"/>
              </w:rPr>
              <w:instrText xml:space="preserve"> SEQ CHAPTER \h \r 1</w:instrText>
            </w:r>
            <w:r w:rsidRPr="00DC70D9">
              <w:rPr>
                <w:rFonts w:eastAsia="Arial Unicode MS"/>
                <w:b/>
                <w:sz w:val="16"/>
                <w:szCs w:val="16"/>
                <w:vertAlign w:val="superscript"/>
                <w:lang w:val="en-CA"/>
              </w:rPr>
              <w:fldChar w:fldCharType="end"/>
            </w:r>
            <w:r w:rsidRPr="00DC70D9">
              <w:rPr>
                <w:rFonts w:eastAsia="Arial Unicode MS"/>
                <w:b/>
                <w:sz w:val="16"/>
                <w:szCs w:val="16"/>
                <w:vertAlign w:val="superscript"/>
                <w:lang w:val="en-CA"/>
              </w:rPr>
              <w:t>2</w:t>
            </w:r>
          </w:p>
        </w:tc>
        <w:tc>
          <w:tcPr>
            <w:tcW w:w="1223" w:type="pct"/>
            <w:gridSpan w:val="4"/>
          </w:tcPr>
          <w:p w14:paraId="67C185A1" w14:textId="77777777" w:rsidR="000F6862" w:rsidRPr="00DC70D9" w:rsidRDefault="000F6862" w:rsidP="002E6633">
            <w:pPr>
              <w:jc w:val="center"/>
              <w:rPr>
                <w:rFonts w:eastAsia="Arial Unicode MS"/>
                <w:b/>
                <w:sz w:val="18"/>
                <w:szCs w:val="18"/>
              </w:rPr>
            </w:pPr>
          </w:p>
          <w:p w14:paraId="0630517A" w14:textId="77777777" w:rsidR="000F6862" w:rsidRPr="00DC70D9" w:rsidRDefault="000F6862" w:rsidP="002E6633">
            <w:pPr>
              <w:jc w:val="center"/>
              <w:rPr>
                <w:rFonts w:eastAsia="Arial Unicode MS"/>
                <w:b/>
                <w:sz w:val="18"/>
                <w:szCs w:val="18"/>
              </w:rPr>
            </w:pPr>
            <w:r w:rsidRPr="00DC70D9">
              <w:rPr>
                <w:rFonts w:eastAsia="Arial Unicode MS"/>
                <w:b/>
                <w:sz w:val="18"/>
                <w:szCs w:val="18"/>
              </w:rPr>
              <w:t xml:space="preserve">CONTROL </w:t>
            </w:r>
            <w:r w:rsidRPr="00DC70D9">
              <w:rPr>
                <w:rFonts w:eastAsia="Arial Unicode MS"/>
                <w:b/>
                <w:sz w:val="18"/>
                <w:szCs w:val="18"/>
                <w:lang w:val="en-CA"/>
              </w:rPr>
              <w:fldChar w:fldCharType="begin"/>
            </w:r>
            <w:r w:rsidRPr="00DC70D9">
              <w:rPr>
                <w:rFonts w:eastAsia="Arial Unicode MS"/>
                <w:b/>
                <w:sz w:val="18"/>
                <w:szCs w:val="18"/>
                <w:lang w:val="en-CA"/>
              </w:rPr>
              <w:instrText xml:space="preserve"> SEQ CHAPTER \h \r 1</w:instrText>
            </w:r>
            <w:r w:rsidRPr="00DC70D9">
              <w:rPr>
                <w:rFonts w:eastAsia="Arial Unicode MS"/>
                <w:b/>
                <w:sz w:val="18"/>
                <w:szCs w:val="18"/>
                <w:lang w:val="en-CA"/>
              </w:rPr>
              <w:fldChar w:fldCharType="end"/>
            </w:r>
            <w:r w:rsidRPr="00DC70D9">
              <w:rPr>
                <w:rFonts w:eastAsia="Arial Unicode MS"/>
                <w:b/>
                <w:sz w:val="18"/>
                <w:szCs w:val="18"/>
              </w:rPr>
              <w:t>MECHANISM</w:t>
            </w:r>
          </w:p>
        </w:tc>
        <w:tc>
          <w:tcPr>
            <w:tcW w:w="206" w:type="pct"/>
            <w:vMerge w:val="restart"/>
            <w:textDirection w:val="btLr"/>
          </w:tcPr>
          <w:p w14:paraId="06B25C96" w14:textId="77777777" w:rsidR="000F6862" w:rsidRPr="00DC70D9" w:rsidRDefault="000F6862" w:rsidP="002E6633">
            <w:pPr>
              <w:ind w:left="113" w:right="113"/>
              <w:rPr>
                <w:rFonts w:eastAsia="Arial Unicode MS"/>
                <w:b/>
                <w:sz w:val="16"/>
                <w:szCs w:val="16"/>
              </w:rPr>
            </w:pPr>
            <w:r w:rsidRPr="00DC70D9">
              <w:rPr>
                <w:rFonts w:eastAsia="Arial Unicode MS"/>
                <w:b/>
                <w:sz w:val="16"/>
                <w:szCs w:val="16"/>
                <w:lang w:val="en-CA"/>
              </w:rPr>
              <w:fldChar w:fldCharType="begin"/>
            </w:r>
            <w:r w:rsidRPr="00DC70D9">
              <w:rPr>
                <w:rFonts w:eastAsia="Arial Unicode MS"/>
                <w:b/>
                <w:sz w:val="16"/>
                <w:szCs w:val="16"/>
                <w:lang w:val="en-CA"/>
              </w:rPr>
              <w:instrText xml:space="preserve"> SEQ CHAPTER \h \r 1</w:instrText>
            </w:r>
            <w:r w:rsidRPr="00DC70D9">
              <w:rPr>
                <w:rFonts w:eastAsia="Arial Unicode MS"/>
                <w:b/>
                <w:sz w:val="16"/>
                <w:szCs w:val="16"/>
                <w:lang w:val="en-CA"/>
              </w:rPr>
              <w:fldChar w:fldCharType="end"/>
            </w:r>
            <w:r w:rsidRPr="00DC70D9">
              <w:rPr>
                <w:rFonts w:eastAsia="Arial Unicode MS"/>
                <w:b/>
                <w:sz w:val="16"/>
                <w:szCs w:val="16"/>
              </w:rPr>
              <w:t xml:space="preserve">New User </w:t>
            </w:r>
            <w:r w:rsidRPr="00DC70D9">
              <w:rPr>
                <w:rFonts w:eastAsia="Arial Unicode MS"/>
                <w:b/>
                <w:sz w:val="16"/>
                <w:szCs w:val="16"/>
                <w:vertAlign w:val="superscript"/>
              </w:rPr>
              <w:t>3</w:t>
            </w:r>
            <w:proofErr w:type="gramStart"/>
            <w:r w:rsidRPr="00DC70D9">
              <w:rPr>
                <w:rFonts w:eastAsia="Arial Unicode MS"/>
                <w:b/>
                <w:sz w:val="16"/>
                <w:szCs w:val="16"/>
                <w:vertAlign w:val="superscript"/>
              </w:rPr>
              <w:t xml:space="preserve">  </w:t>
            </w:r>
            <w:r w:rsidRPr="00DC70D9">
              <w:rPr>
                <w:rFonts w:eastAsia="Arial Unicode MS"/>
                <w:b/>
                <w:sz w:val="16"/>
                <w:szCs w:val="16"/>
              </w:rPr>
              <w:t xml:space="preserve"> (</w:t>
            </w:r>
            <w:proofErr w:type="gramEnd"/>
            <w:r w:rsidRPr="00DC70D9">
              <w:rPr>
                <w:rFonts w:eastAsia="Arial Unicode MS"/>
                <w:b/>
                <w:sz w:val="16"/>
                <w:szCs w:val="16"/>
              </w:rPr>
              <w:t>Y or N)</w:t>
            </w:r>
          </w:p>
        </w:tc>
        <w:tc>
          <w:tcPr>
            <w:tcW w:w="235" w:type="pct"/>
            <w:vMerge w:val="restart"/>
            <w:textDirection w:val="btLr"/>
          </w:tcPr>
          <w:p w14:paraId="0396A0DE" w14:textId="77777777" w:rsidR="000F6862" w:rsidRPr="00DC70D9" w:rsidRDefault="000F6862" w:rsidP="002E6633">
            <w:pPr>
              <w:tabs>
                <w:tab w:val="left" w:pos="-720"/>
                <w:tab w:val="left" w:pos="-360"/>
                <w:tab w:val="left" w:pos="36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ind w:left="113" w:right="113"/>
              <w:rPr>
                <w:rFonts w:eastAsia="Arial Unicode MS"/>
                <w:b/>
                <w:sz w:val="16"/>
                <w:szCs w:val="16"/>
              </w:rPr>
            </w:pPr>
            <w:r w:rsidRPr="00DC70D9">
              <w:rPr>
                <w:rFonts w:eastAsia="Arial Unicode MS"/>
                <w:b/>
                <w:sz w:val="16"/>
                <w:szCs w:val="16"/>
              </w:rPr>
              <w:t>Times Inspected</w:t>
            </w:r>
            <w:r w:rsidRPr="00DC70D9">
              <w:rPr>
                <w:rFonts w:eastAsia="Arial Unicode MS"/>
                <w:b/>
                <w:sz w:val="16"/>
                <w:szCs w:val="16"/>
                <w:lang w:val="en-CA"/>
              </w:rPr>
              <w:t xml:space="preserve"> </w:t>
            </w:r>
            <w:r w:rsidRPr="00DC70D9">
              <w:rPr>
                <w:rFonts w:eastAsia="Arial Unicode MS"/>
                <w:b/>
                <w:sz w:val="16"/>
                <w:szCs w:val="16"/>
                <w:lang w:val="en-CA"/>
              </w:rPr>
              <w:fldChar w:fldCharType="begin"/>
            </w:r>
            <w:r w:rsidRPr="00DC70D9">
              <w:rPr>
                <w:rFonts w:eastAsia="Arial Unicode MS"/>
                <w:b/>
                <w:sz w:val="16"/>
                <w:szCs w:val="16"/>
                <w:lang w:val="en-CA"/>
              </w:rPr>
              <w:instrText xml:space="preserve"> SEQ CHAPTER \h \r 1</w:instrText>
            </w:r>
            <w:r w:rsidRPr="00DC70D9">
              <w:rPr>
                <w:rFonts w:eastAsia="Arial Unicode MS"/>
                <w:b/>
                <w:sz w:val="16"/>
                <w:szCs w:val="16"/>
                <w:lang w:val="en-CA"/>
              </w:rPr>
              <w:fldChar w:fldCharType="end"/>
            </w:r>
            <w:r w:rsidRPr="00DC70D9">
              <w:rPr>
                <w:rFonts w:eastAsia="Arial Unicode MS"/>
                <w:b/>
                <w:sz w:val="16"/>
                <w:szCs w:val="16"/>
              </w:rPr>
              <w:t>by the CA</w:t>
            </w:r>
          </w:p>
          <w:p w14:paraId="44A604DE" w14:textId="77777777" w:rsidR="000F6862" w:rsidRPr="00DC70D9" w:rsidRDefault="000F6862" w:rsidP="002E6633">
            <w:pPr>
              <w:tabs>
                <w:tab w:val="left" w:pos="-720"/>
                <w:tab w:val="left" w:pos="-360"/>
                <w:tab w:val="left" w:pos="360"/>
                <w:tab w:val="left" w:pos="699"/>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ind w:right="113" w:firstLine="699"/>
              <w:rPr>
                <w:rFonts w:eastAsia="Arial Unicode MS"/>
                <w:b/>
                <w:sz w:val="16"/>
                <w:szCs w:val="16"/>
              </w:rPr>
            </w:pPr>
          </w:p>
          <w:p w14:paraId="30159689" w14:textId="77777777" w:rsidR="000F6862" w:rsidRPr="00DC70D9" w:rsidRDefault="000F6862" w:rsidP="002E6633">
            <w:pPr>
              <w:ind w:left="113" w:right="113"/>
              <w:rPr>
                <w:rFonts w:eastAsia="Arial Unicode MS"/>
                <w:b/>
                <w:sz w:val="16"/>
                <w:szCs w:val="16"/>
              </w:rPr>
            </w:pPr>
          </w:p>
        </w:tc>
        <w:tc>
          <w:tcPr>
            <w:tcW w:w="219" w:type="pct"/>
            <w:vMerge w:val="restart"/>
            <w:textDirection w:val="btLr"/>
          </w:tcPr>
          <w:p w14:paraId="473CD019" w14:textId="77777777" w:rsidR="000F6862" w:rsidRPr="00DC70D9" w:rsidRDefault="000F6862" w:rsidP="002E6633">
            <w:pPr>
              <w:ind w:left="113" w:right="113"/>
              <w:rPr>
                <w:rFonts w:eastAsia="Arial Unicode MS"/>
                <w:b/>
                <w:sz w:val="16"/>
                <w:szCs w:val="16"/>
              </w:rPr>
            </w:pPr>
            <w:r w:rsidRPr="00DC70D9">
              <w:rPr>
                <w:rFonts w:eastAsia="Arial Unicode MS"/>
                <w:b/>
                <w:sz w:val="16"/>
                <w:szCs w:val="16"/>
              </w:rPr>
              <w:t>Times Sampled by the CA</w:t>
            </w:r>
          </w:p>
        </w:tc>
        <w:tc>
          <w:tcPr>
            <w:tcW w:w="2019" w:type="pct"/>
            <w:gridSpan w:val="7"/>
          </w:tcPr>
          <w:p w14:paraId="0308301E" w14:textId="77777777" w:rsidR="000F6862" w:rsidRPr="00DC70D9" w:rsidRDefault="000F6862" w:rsidP="002E6633">
            <w:pPr>
              <w:jc w:val="center"/>
              <w:rPr>
                <w:rFonts w:ascii="Gautami" w:eastAsia="Arial Unicode MS" w:hAnsi="Gautami" w:cs="Gautami"/>
                <w:b/>
                <w:sz w:val="14"/>
                <w:szCs w:val="14"/>
                <w:lang w:val="en-CA"/>
              </w:rPr>
            </w:pPr>
          </w:p>
          <w:p w14:paraId="6C2AAAFD" w14:textId="77777777" w:rsidR="000F6862" w:rsidRPr="00DC70D9" w:rsidRDefault="000F6862" w:rsidP="002E6633">
            <w:pPr>
              <w:jc w:val="center"/>
              <w:rPr>
                <w:rFonts w:eastAsia="Arial Unicode MS"/>
                <w:b/>
                <w:sz w:val="18"/>
                <w:szCs w:val="18"/>
              </w:rPr>
            </w:pPr>
            <w:r w:rsidRPr="00DC70D9">
              <w:rPr>
                <w:rFonts w:eastAsia="Arial Unicode MS"/>
                <w:b/>
                <w:sz w:val="18"/>
                <w:szCs w:val="18"/>
                <w:lang w:val="en-CA"/>
              </w:rPr>
              <w:fldChar w:fldCharType="begin"/>
            </w:r>
            <w:r w:rsidRPr="00DC70D9">
              <w:rPr>
                <w:rFonts w:eastAsia="Arial Unicode MS"/>
                <w:b/>
                <w:sz w:val="18"/>
                <w:szCs w:val="18"/>
                <w:lang w:val="en-CA"/>
              </w:rPr>
              <w:instrText xml:space="preserve"> SEQ CHAPTER \h \r 1</w:instrText>
            </w:r>
            <w:r w:rsidRPr="00DC70D9">
              <w:rPr>
                <w:rFonts w:eastAsia="Arial Unicode MS"/>
                <w:b/>
                <w:sz w:val="18"/>
                <w:szCs w:val="18"/>
                <w:lang w:val="en-CA"/>
              </w:rPr>
              <w:fldChar w:fldCharType="end"/>
            </w:r>
            <w:r w:rsidRPr="00DC70D9">
              <w:rPr>
                <w:rFonts w:eastAsia="Arial Unicode MS"/>
                <w:b/>
                <w:sz w:val="18"/>
                <w:szCs w:val="18"/>
              </w:rPr>
              <w:t xml:space="preserve">COMPLIANCE STATUS </w:t>
            </w:r>
          </w:p>
          <w:p w14:paraId="3BEE9FAD" w14:textId="77777777" w:rsidR="000F6862" w:rsidRPr="00DC70D9" w:rsidRDefault="000F6862" w:rsidP="002E6633">
            <w:pPr>
              <w:jc w:val="center"/>
              <w:rPr>
                <w:rFonts w:eastAsia="Arial Unicode MS"/>
                <w:b/>
                <w:sz w:val="18"/>
                <w:szCs w:val="18"/>
              </w:rPr>
            </w:pPr>
            <w:r w:rsidRPr="00DC70D9">
              <w:rPr>
                <w:rFonts w:eastAsia="Arial Unicode MS"/>
                <w:b/>
                <w:sz w:val="18"/>
                <w:szCs w:val="18"/>
              </w:rPr>
              <w:t>During the Pretreatment Year Reporting Period</w:t>
            </w:r>
            <w:r w:rsidRPr="00DC70D9">
              <w:rPr>
                <w:rFonts w:eastAsia="Arial Unicode MS"/>
                <w:b/>
                <w:sz w:val="18"/>
                <w:szCs w:val="18"/>
                <w:vertAlign w:val="superscript"/>
              </w:rPr>
              <w:t xml:space="preserve"> 4</w:t>
            </w:r>
          </w:p>
          <w:p w14:paraId="4C7092AD" w14:textId="77777777" w:rsidR="000F6862" w:rsidRPr="00DC70D9" w:rsidRDefault="000F6862" w:rsidP="002E6633">
            <w:pPr>
              <w:jc w:val="center"/>
              <w:rPr>
                <w:rFonts w:eastAsia="Arial Unicode MS"/>
                <w:b/>
                <w:sz w:val="14"/>
                <w:szCs w:val="14"/>
              </w:rPr>
            </w:pPr>
          </w:p>
          <w:p w14:paraId="15B7E718" w14:textId="77777777" w:rsidR="000F6862" w:rsidRPr="00DC70D9" w:rsidRDefault="000F6862" w:rsidP="002E6633">
            <w:pPr>
              <w:rPr>
                <w:rFonts w:eastAsia="Arial Unicode MS"/>
                <w:b/>
                <w:sz w:val="18"/>
                <w:szCs w:val="18"/>
                <w:lang w:val="fr-FR"/>
              </w:rPr>
            </w:pPr>
            <w:r w:rsidRPr="00DC70D9">
              <w:rPr>
                <w:rFonts w:eastAsia="Arial Unicode MS"/>
                <w:b/>
                <w:sz w:val="18"/>
                <w:szCs w:val="18"/>
                <w:lang w:val="fr-FR"/>
              </w:rPr>
              <w:t xml:space="preserve">(C = Compliant, NC = </w:t>
            </w:r>
            <w:proofErr w:type="spellStart"/>
            <w:proofErr w:type="gramStart"/>
            <w:r w:rsidRPr="00DC70D9">
              <w:rPr>
                <w:rFonts w:eastAsia="Arial Unicode MS"/>
                <w:b/>
                <w:sz w:val="18"/>
                <w:szCs w:val="18"/>
                <w:lang w:val="fr-FR"/>
              </w:rPr>
              <w:t>Noncompliant</w:t>
            </w:r>
            <w:proofErr w:type="spellEnd"/>
            <w:r w:rsidRPr="00DC70D9">
              <w:rPr>
                <w:rFonts w:eastAsia="Arial Unicode MS"/>
                <w:b/>
                <w:sz w:val="18"/>
                <w:szCs w:val="18"/>
                <w:lang w:val="fr-FR"/>
              </w:rPr>
              <w:t>,  SNC</w:t>
            </w:r>
            <w:proofErr w:type="gramEnd"/>
            <w:r w:rsidRPr="00DC70D9">
              <w:rPr>
                <w:rFonts w:eastAsia="Arial Unicode MS"/>
                <w:b/>
                <w:sz w:val="18"/>
                <w:szCs w:val="18"/>
                <w:lang w:val="fr-FR"/>
              </w:rPr>
              <w:t xml:space="preserve">= </w:t>
            </w:r>
            <w:proofErr w:type="spellStart"/>
            <w:r w:rsidRPr="00DC70D9">
              <w:rPr>
                <w:rFonts w:eastAsia="Arial Unicode MS"/>
                <w:b/>
                <w:sz w:val="18"/>
                <w:szCs w:val="18"/>
                <w:lang w:val="fr-FR"/>
              </w:rPr>
              <w:t>Significant</w:t>
            </w:r>
            <w:proofErr w:type="spellEnd"/>
            <w:r w:rsidRPr="00DC70D9">
              <w:rPr>
                <w:rFonts w:eastAsia="Arial Unicode MS"/>
                <w:b/>
                <w:sz w:val="18"/>
                <w:szCs w:val="18"/>
                <w:lang w:val="fr-FR"/>
              </w:rPr>
              <w:t xml:space="preserve"> </w:t>
            </w:r>
            <w:proofErr w:type="spellStart"/>
            <w:r w:rsidRPr="00DC70D9">
              <w:rPr>
                <w:rFonts w:eastAsia="Arial Unicode MS"/>
                <w:b/>
                <w:sz w:val="18"/>
                <w:szCs w:val="18"/>
                <w:lang w:val="fr-FR"/>
              </w:rPr>
              <w:t>Noncompliance</w:t>
            </w:r>
            <w:proofErr w:type="spellEnd"/>
            <w:r w:rsidRPr="00DC70D9">
              <w:rPr>
                <w:rFonts w:eastAsia="Arial Unicode MS"/>
                <w:b/>
                <w:sz w:val="18"/>
                <w:szCs w:val="18"/>
                <w:lang w:val="fr-FR"/>
              </w:rPr>
              <w:t>)</w:t>
            </w:r>
          </w:p>
          <w:p w14:paraId="4B293AF1" w14:textId="77777777" w:rsidR="000F6862" w:rsidRPr="00DC70D9" w:rsidRDefault="000F6862" w:rsidP="002E6633">
            <w:pPr>
              <w:rPr>
                <w:rFonts w:ascii="Gautami" w:eastAsia="Arial Unicode MS" w:hAnsi="Gautami" w:cs="Gautami"/>
                <w:b/>
                <w:sz w:val="14"/>
                <w:szCs w:val="14"/>
                <w:lang w:val="fr-FR"/>
              </w:rPr>
            </w:pPr>
          </w:p>
        </w:tc>
      </w:tr>
      <w:tr w:rsidR="000F6862" w:rsidRPr="00DC70D9" w14:paraId="40D5E940" w14:textId="77777777" w:rsidTr="002E6633">
        <w:trPr>
          <w:cantSplit/>
          <w:trHeight w:val="1250"/>
        </w:trPr>
        <w:tc>
          <w:tcPr>
            <w:tcW w:w="479" w:type="pct"/>
            <w:vMerge/>
          </w:tcPr>
          <w:p w14:paraId="78FF7BA9" w14:textId="77777777" w:rsidR="000F6862" w:rsidRPr="00DC70D9" w:rsidRDefault="000F6862" w:rsidP="002E6633">
            <w:pPr>
              <w:rPr>
                <w:rFonts w:ascii="Gautami" w:eastAsia="Arial Unicode MS" w:hAnsi="Gautami" w:cs="Gautami"/>
                <w:b/>
                <w:sz w:val="14"/>
                <w:szCs w:val="14"/>
                <w:lang w:val="fr-FR"/>
              </w:rPr>
            </w:pPr>
          </w:p>
        </w:tc>
        <w:tc>
          <w:tcPr>
            <w:tcW w:w="347" w:type="pct"/>
            <w:vMerge/>
          </w:tcPr>
          <w:p w14:paraId="7C3809B6" w14:textId="77777777" w:rsidR="000F6862" w:rsidRPr="00DC70D9" w:rsidRDefault="000F6862" w:rsidP="002E6633">
            <w:pPr>
              <w:rPr>
                <w:rFonts w:ascii="Gautami" w:eastAsia="Arial Unicode MS" w:hAnsi="Gautami" w:cs="Gautami"/>
                <w:b/>
                <w:sz w:val="14"/>
                <w:szCs w:val="14"/>
                <w:lang w:val="fr-FR"/>
              </w:rPr>
            </w:pPr>
          </w:p>
        </w:tc>
        <w:tc>
          <w:tcPr>
            <w:tcW w:w="272" w:type="pct"/>
            <w:vMerge/>
          </w:tcPr>
          <w:p w14:paraId="0CD98D1F" w14:textId="77777777" w:rsidR="000F6862" w:rsidRPr="00DC70D9" w:rsidRDefault="000F6862" w:rsidP="002E6633">
            <w:pPr>
              <w:rPr>
                <w:rFonts w:ascii="Gautami" w:eastAsia="Arial Unicode MS" w:hAnsi="Gautami" w:cs="Gautami"/>
                <w:b/>
                <w:sz w:val="14"/>
                <w:szCs w:val="14"/>
                <w:lang w:val="fr-FR"/>
              </w:rPr>
            </w:pPr>
          </w:p>
        </w:tc>
        <w:tc>
          <w:tcPr>
            <w:tcW w:w="242" w:type="pct"/>
            <w:vMerge w:val="restart"/>
          </w:tcPr>
          <w:p w14:paraId="1107976F" w14:textId="77777777" w:rsidR="000F6862" w:rsidRPr="00DC70D9" w:rsidRDefault="000F6862" w:rsidP="002E6633">
            <w:pPr>
              <w:rPr>
                <w:rFonts w:eastAsia="Arial Unicode MS"/>
                <w:b/>
                <w:sz w:val="16"/>
                <w:szCs w:val="16"/>
              </w:rPr>
            </w:pPr>
            <w:r w:rsidRPr="00DC70D9">
              <w:rPr>
                <w:rFonts w:eastAsia="Arial Unicode MS"/>
                <w:b/>
                <w:sz w:val="16"/>
                <w:szCs w:val="16"/>
                <w:lang w:val="en-CA"/>
              </w:rPr>
              <w:fldChar w:fldCharType="begin"/>
            </w:r>
            <w:r w:rsidRPr="00DC70D9">
              <w:rPr>
                <w:rFonts w:eastAsia="Arial Unicode MS"/>
                <w:b/>
                <w:sz w:val="16"/>
                <w:szCs w:val="16"/>
                <w:lang w:val="en-CA"/>
              </w:rPr>
              <w:instrText xml:space="preserve"> SEQ CHAPTER \h \r 1</w:instrText>
            </w:r>
            <w:r w:rsidRPr="00DC70D9">
              <w:rPr>
                <w:rFonts w:eastAsia="Arial Unicode MS"/>
                <w:b/>
                <w:sz w:val="16"/>
                <w:szCs w:val="16"/>
                <w:lang w:val="en-CA"/>
              </w:rPr>
              <w:fldChar w:fldCharType="end"/>
            </w:r>
            <w:r w:rsidRPr="00DC70D9">
              <w:rPr>
                <w:rFonts w:eastAsia="Arial Unicode MS"/>
                <w:b/>
                <w:sz w:val="16"/>
                <w:szCs w:val="16"/>
              </w:rPr>
              <w:t>Y/N or NR</w:t>
            </w:r>
            <w:r w:rsidRPr="00DC70D9">
              <w:rPr>
                <w:rFonts w:eastAsia="Arial Unicode MS"/>
                <w:b/>
                <w:sz w:val="16"/>
                <w:szCs w:val="16"/>
                <w:vertAlign w:val="superscript"/>
              </w:rPr>
              <w:t>5</w:t>
            </w:r>
          </w:p>
        </w:tc>
        <w:tc>
          <w:tcPr>
            <w:tcW w:w="273" w:type="pct"/>
            <w:vMerge w:val="restart"/>
          </w:tcPr>
          <w:p w14:paraId="6B494780" w14:textId="77777777" w:rsidR="000F6862" w:rsidRPr="00DC70D9" w:rsidRDefault="000F6862" w:rsidP="002E6633">
            <w:pPr>
              <w:tabs>
                <w:tab w:val="left" w:pos="-720"/>
                <w:tab w:val="left" w:pos="-360"/>
                <w:tab w:val="left" w:pos="36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after="58"/>
              <w:rPr>
                <w:rFonts w:eastAsia="Arial Unicode MS"/>
                <w:b/>
                <w:sz w:val="16"/>
                <w:szCs w:val="16"/>
              </w:rPr>
            </w:pPr>
            <w:r w:rsidRPr="00DC70D9">
              <w:rPr>
                <w:rFonts w:eastAsia="Arial Unicode MS"/>
                <w:b/>
                <w:sz w:val="16"/>
                <w:szCs w:val="16"/>
                <w:lang w:val="en-CA"/>
              </w:rPr>
              <w:fldChar w:fldCharType="begin"/>
            </w:r>
            <w:r w:rsidRPr="00DC70D9">
              <w:rPr>
                <w:rFonts w:eastAsia="Arial Unicode MS"/>
                <w:b/>
                <w:sz w:val="16"/>
                <w:szCs w:val="16"/>
                <w:lang w:val="en-CA"/>
              </w:rPr>
              <w:instrText xml:space="preserve"> SEQ CHAPTER \h \r 1</w:instrText>
            </w:r>
            <w:r w:rsidRPr="00DC70D9">
              <w:rPr>
                <w:rFonts w:eastAsia="Arial Unicode MS"/>
                <w:b/>
                <w:sz w:val="16"/>
                <w:szCs w:val="16"/>
                <w:lang w:val="en-CA"/>
              </w:rPr>
              <w:fldChar w:fldCharType="end"/>
            </w:r>
            <w:r w:rsidRPr="00DC70D9">
              <w:rPr>
                <w:rFonts w:eastAsia="Arial Unicode MS"/>
                <w:b/>
                <w:sz w:val="16"/>
                <w:szCs w:val="16"/>
              </w:rPr>
              <w:t>IND or GEN or NR</w:t>
            </w:r>
          </w:p>
        </w:tc>
        <w:tc>
          <w:tcPr>
            <w:tcW w:w="365" w:type="pct"/>
            <w:vMerge w:val="restart"/>
          </w:tcPr>
          <w:p w14:paraId="7548F2F5" w14:textId="77777777" w:rsidR="000F6862" w:rsidRPr="00DC70D9" w:rsidRDefault="000F6862" w:rsidP="002E6633">
            <w:pPr>
              <w:tabs>
                <w:tab w:val="left" w:pos="-720"/>
                <w:tab w:val="left" w:pos="-360"/>
                <w:tab w:val="left" w:pos="36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after="58"/>
              <w:jc w:val="center"/>
              <w:rPr>
                <w:rFonts w:eastAsia="Arial Unicode MS"/>
                <w:b/>
                <w:sz w:val="16"/>
                <w:szCs w:val="16"/>
              </w:rPr>
            </w:pPr>
          </w:p>
          <w:p w14:paraId="0A9D8BC8" w14:textId="77777777" w:rsidR="000F6862" w:rsidRPr="00DC70D9" w:rsidRDefault="000F6862" w:rsidP="002E6633">
            <w:pPr>
              <w:tabs>
                <w:tab w:val="left" w:pos="-720"/>
                <w:tab w:val="left" w:pos="-360"/>
                <w:tab w:val="left" w:pos="36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after="58"/>
              <w:jc w:val="center"/>
              <w:rPr>
                <w:rFonts w:eastAsia="Arial Unicode MS"/>
                <w:b/>
                <w:sz w:val="16"/>
                <w:szCs w:val="16"/>
              </w:rPr>
            </w:pPr>
            <w:r w:rsidRPr="00DC70D9">
              <w:rPr>
                <w:rFonts w:eastAsia="Arial Unicode MS"/>
                <w:b/>
                <w:sz w:val="16"/>
                <w:szCs w:val="16"/>
              </w:rPr>
              <w:t>Last Action</w:t>
            </w:r>
            <w:r w:rsidRPr="00DC70D9">
              <w:rPr>
                <w:rFonts w:eastAsia="Arial Unicode MS"/>
                <w:b/>
                <w:sz w:val="16"/>
                <w:szCs w:val="16"/>
                <w:vertAlign w:val="superscript"/>
              </w:rPr>
              <w:t>6</w:t>
            </w:r>
          </w:p>
        </w:tc>
        <w:tc>
          <w:tcPr>
            <w:tcW w:w="343" w:type="pct"/>
            <w:vMerge w:val="restart"/>
          </w:tcPr>
          <w:p w14:paraId="590824FD" w14:textId="77777777" w:rsidR="000F6862" w:rsidRPr="00DC70D9" w:rsidRDefault="000F6862" w:rsidP="002E6633">
            <w:pPr>
              <w:tabs>
                <w:tab w:val="left" w:pos="-720"/>
                <w:tab w:val="left" w:pos="-360"/>
                <w:tab w:val="left" w:pos="36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after="58"/>
              <w:rPr>
                <w:rFonts w:eastAsia="Arial Unicode MS"/>
                <w:b/>
                <w:sz w:val="16"/>
                <w:szCs w:val="16"/>
              </w:rPr>
            </w:pPr>
            <w:r w:rsidRPr="00DC70D9">
              <w:rPr>
                <w:rFonts w:eastAsia="Arial Unicode MS"/>
                <w:b/>
                <w:sz w:val="16"/>
                <w:szCs w:val="16"/>
                <w:lang w:val="en-CA"/>
              </w:rPr>
              <w:fldChar w:fldCharType="begin"/>
            </w:r>
            <w:r w:rsidRPr="00DC70D9">
              <w:rPr>
                <w:rFonts w:eastAsia="Arial Unicode MS"/>
                <w:b/>
                <w:sz w:val="16"/>
                <w:szCs w:val="16"/>
                <w:lang w:val="en-CA"/>
              </w:rPr>
              <w:instrText xml:space="preserve"> SEQ CHAPTER \h \r 1</w:instrText>
            </w:r>
            <w:r w:rsidRPr="00DC70D9">
              <w:rPr>
                <w:rFonts w:eastAsia="Arial Unicode MS"/>
                <w:b/>
                <w:sz w:val="16"/>
                <w:szCs w:val="16"/>
                <w:lang w:val="en-CA"/>
              </w:rPr>
              <w:fldChar w:fldCharType="end"/>
            </w:r>
            <w:r w:rsidRPr="00DC70D9">
              <w:rPr>
                <w:rFonts w:eastAsia="Arial Unicode MS"/>
                <w:b/>
                <w:sz w:val="16"/>
                <w:szCs w:val="16"/>
              </w:rPr>
              <w:t>TBLLs or TBLLs only</w:t>
            </w:r>
            <w:r w:rsidRPr="00DC70D9">
              <w:rPr>
                <w:rFonts w:eastAsia="Arial Unicode MS"/>
                <w:b/>
                <w:sz w:val="16"/>
                <w:szCs w:val="16"/>
                <w:vertAlign w:val="superscript"/>
              </w:rPr>
              <w:t>7</w:t>
            </w:r>
          </w:p>
        </w:tc>
        <w:tc>
          <w:tcPr>
            <w:tcW w:w="206" w:type="pct"/>
            <w:vMerge/>
          </w:tcPr>
          <w:p w14:paraId="287FD3A1" w14:textId="77777777" w:rsidR="000F6862" w:rsidRPr="00DC70D9" w:rsidRDefault="000F6862" w:rsidP="002E6633">
            <w:pPr>
              <w:rPr>
                <w:rFonts w:eastAsia="Arial Unicode MS"/>
                <w:b/>
                <w:sz w:val="14"/>
                <w:szCs w:val="14"/>
              </w:rPr>
            </w:pPr>
          </w:p>
        </w:tc>
        <w:tc>
          <w:tcPr>
            <w:tcW w:w="235" w:type="pct"/>
            <w:vMerge/>
          </w:tcPr>
          <w:p w14:paraId="4AE69989" w14:textId="77777777" w:rsidR="000F6862" w:rsidRPr="00DC70D9" w:rsidRDefault="000F6862" w:rsidP="002E6633">
            <w:pPr>
              <w:rPr>
                <w:rFonts w:eastAsia="Arial Unicode MS"/>
                <w:b/>
                <w:sz w:val="14"/>
                <w:szCs w:val="14"/>
              </w:rPr>
            </w:pPr>
          </w:p>
        </w:tc>
        <w:tc>
          <w:tcPr>
            <w:tcW w:w="219" w:type="pct"/>
            <w:vMerge/>
          </w:tcPr>
          <w:p w14:paraId="0B9CF2A4" w14:textId="77777777" w:rsidR="000F6862" w:rsidRPr="00DC70D9" w:rsidRDefault="000F6862" w:rsidP="002E6633">
            <w:pPr>
              <w:rPr>
                <w:rFonts w:eastAsia="Arial Unicode MS"/>
                <w:b/>
                <w:sz w:val="14"/>
                <w:szCs w:val="14"/>
              </w:rPr>
            </w:pPr>
          </w:p>
        </w:tc>
        <w:tc>
          <w:tcPr>
            <w:tcW w:w="917" w:type="pct"/>
            <w:gridSpan w:val="4"/>
          </w:tcPr>
          <w:p w14:paraId="1F153733" w14:textId="77777777" w:rsidR="000F6862" w:rsidRPr="00DC70D9" w:rsidRDefault="000F6862" w:rsidP="002E6633">
            <w:pPr>
              <w:jc w:val="center"/>
              <w:rPr>
                <w:rFonts w:eastAsia="Arial Unicode MS"/>
                <w:b/>
                <w:sz w:val="16"/>
                <w:szCs w:val="16"/>
              </w:rPr>
            </w:pPr>
          </w:p>
          <w:p w14:paraId="0BF36D28" w14:textId="77777777" w:rsidR="000F6862" w:rsidRPr="00DC70D9" w:rsidRDefault="000F6862" w:rsidP="002E6633">
            <w:pPr>
              <w:jc w:val="center"/>
              <w:rPr>
                <w:rFonts w:eastAsia="Arial Unicode MS"/>
                <w:b/>
                <w:sz w:val="16"/>
                <w:szCs w:val="16"/>
              </w:rPr>
            </w:pPr>
            <w:r w:rsidRPr="00DC70D9">
              <w:rPr>
                <w:rFonts w:eastAsia="Arial Unicode MS"/>
                <w:b/>
                <w:sz w:val="16"/>
                <w:szCs w:val="16"/>
              </w:rPr>
              <w:t>REPORTS</w:t>
            </w:r>
          </w:p>
        </w:tc>
        <w:tc>
          <w:tcPr>
            <w:tcW w:w="219" w:type="pct"/>
            <w:textDirection w:val="btLr"/>
          </w:tcPr>
          <w:p w14:paraId="14AF51E7" w14:textId="77777777" w:rsidR="000F6862" w:rsidRPr="00DC70D9" w:rsidRDefault="000F6862" w:rsidP="002E6633">
            <w:pPr>
              <w:tabs>
                <w:tab w:val="left" w:pos="-720"/>
                <w:tab w:val="left" w:pos="-360"/>
                <w:tab w:val="left" w:pos="36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after="58"/>
              <w:ind w:left="113" w:right="113"/>
              <w:rPr>
                <w:rFonts w:eastAsia="Arial Unicode MS"/>
                <w:b/>
                <w:sz w:val="16"/>
                <w:szCs w:val="16"/>
              </w:rPr>
            </w:pPr>
            <w:r w:rsidRPr="00DC70D9">
              <w:rPr>
                <w:rFonts w:eastAsia="Arial Unicode MS"/>
                <w:b/>
                <w:sz w:val="16"/>
                <w:szCs w:val="16"/>
                <w:lang w:val="en-CA"/>
              </w:rPr>
              <w:fldChar w:fldCharType="begin"/>
            </w:r>
            <w:r w:rsidRPr="00DC70D9">
              <w:rPr>
                <w:rFonts w:eastAsia="Arial Unicode MS"/>
                <w:b/>
                <w:sz w:val="16"/>
                <w:szCs w:val="16"/>
                <w:lang w:val="en-CA"/>
              </w:rPr>
              <w:instrText xml:space="preserve"> SEQ CHAPTER \h \r 1</w:instrText>
            </w:r>
            <w:r w:rsidRPr="00DC70D9">
              <w:rPr>
                <w:rFonts w:eastAsia="Arial Unicode MS"/>
                <w:b/>
                <w:sz w:val="16"/>
                <w:szCs w:val="16"/>
                <w:lang w:val="en-CA"/>
              </w:rPr>
              <w:fldChar w:fldCharType="end"/>
            </w:r>
            <w:r w:rsidRPr="00DC70D9">
              <w:rPr>
                <w:rFonts w:eastAsia="Arial Unicode MS"/>
                <w:b/>
                <w:sz w:val="16"/>
                <w:szCs w:val="16"/>
              </w:rPr>
              <w:t>Certifications</w:t>
            </w:r>
          </w:p>
        </w:tc>
        <w:tc>
          <w:tcPr>
            <w:tcW w:w="393" w:type="pct"/>
          </w:tcPr>
          <w:p w14:paraId="24E5D181" w14:textId="77777777" w:rsidR="000F6862" w:rsidRPr="00DC70D9" w:rsidRDefault="000F6862" w:rsidP="002E6633">
            <w:pPr>
              <w:jc w:val="center"/>
              <w:rPr>
                <w:rFonts w:eastAsia="Arial Unicode MS"/>
                <w:b/>
                <w:sz w:val="16"/>
                <w:szCs w:val="16"/>
              </w:rPr>
            </w:pPr>
          </w:p>
          <w:p w14:paraId="1FA2F963" w14:textId="77777777" w:rsidR="000F6862" w:rsidRPr="00DC70D9" w:rsidRDefault="000F6862" w:rsidP="002E6633">
            <w:pPr>
              <w:jc w:val="center"/>
              <w:rPr>
                <w:rFonts w:eastAsia="Arial Unicode MS"/>
                <w:b/>
                <w:sz w:val="16"/>
                <w:szCs w:val="16"/>
              </w:rPr>
            </w:pPr>
            <w:r w:rsidRPr="00DC70D9">
              <w:rPr>
                <w:rFonts w:eastAsia="Arial Unicode MS"/>
                <w:b/>
                <w:sz w:val="16"/>
                <w:szCs w:val="16"/>
              </w:rPr>
              <w:t>Effluent Limits</w:t>
            </w:r>
          </w:p>
        </w:tc>
        <w:tc>
          <w:tcPr>
            <w:tcW w:w="490" w:type="pct"/>
          </w:tcPr>
          <w:p w14:paraId="4A46154B" w14:textId="77777777" w:rsidR="000F6862" w:rsidRPr="00DC70D9" w:rsidRDefault="000F6862" w:rsidP="002E6633">
            <w:pPr>
              <w:jc w:val="center"/>
              <w:rPr>
                <w:rFonts w:eastAsia="Arial Unicode MS"/>
                <w:b/>
                <w:sz w:val="16"/>
                <w:szCs w:val="16"/>
              </w:rPr>
            </w:pPr>
          </w:p>
          <w:p w14:paraId="7DABBF46" w14:textId="77777777" w:rsidR="000F6862" w:rsidRPr="00DC70D9" w:rsidRDefault="000F6862" w:rsidP="002E6633">
            <w:pPr>
              <w:jc w:val="center"/>
              <w:rPr>
                <w:rFonts w:eastAsia="Arial Unicode MS"/>
                <w:b/>
                <w:sz w:val="16"/>
                <w:szCs w:val="16"/>
              </w:rPr>
            </w:pPr>
            <w:r w:rsidRPr="00DC70D9">
              <w:rPr>
                <w:rFonts w:eastAsia="Arial Unicode MS"/>
                <w:b/>
                <w:sz w:val="16"/>
                <w:szCs w:val="16"/>
              </w:rPr>
              <w:t xml:space="preserve">Narrative Standards </w:t>
            </w:r>
          </w:p>
        </w:tc>
      </w:tr>
      <w:tr w:rsidR="000F6862" w:rsidRPr="00DC70D9" w14:paraId="1F6A29CF" w14:textId="77777777" w:rsidTr="002E6633">
        <w:trPr>
          <w:cantSplit/>
          <w:trHeight w:val="1070"/>
        </w:trPr>
        <w:tc>
          <w:tcPr>
            <w:tcW w:w="479" w:type="pct"/>
            <w:vMerge/>
          </w:tcPr>
          <w:p w14:paraId="696209CC" w14:textId="77777777" w:rsidR="000F6862" w:rsidRPr="00DC70D9" w:rsidRDefault="000F6862" w:rsidP="002E6633">
            <w:pPr>
              <w:rPr>
                <w:rFonts w:ascii="Gautami" w:eastAsia="Arial Unicode MS" w:hAnsi="Gautami" w:cs="Gautami"/>
                <w:b/>
                <w:sz w:val="14"/>
                <w:szCs w:val="14"/>
              </w:rPr>
            </w:pPr>
          </w:p>
        </w:tc>
        <w:tc>
          <w:tcPr>
            <w:tcW w:w="347" w:type="pct"/>
            <w:vMerge/>
          </w:tcPr>
          <w:p w14:paraId="711ED73C" w14:textId="77777777" w:rsidR="000F6862" w:rsidRPr="00DC70D9" w:rsidRDefault="000F6862" w:rsidP="002E6633">
            <w:pPr>
              <w:rPr>
                <w:rFonts w:ascii="Gautami" w:eastAsia="Arial Unicode MS" w:hAnsi="Gautami" w:cs="Gautami"/>
                <w:b/>
                <w:sz w:val="14"/>
                <w:szCs w:val="14"/>
              </w:rPr>
            </w:pPr>
          </w:p>
        </w:tc>
        <w:tc>
          <w:tcPr>
            <w:tcW w:w="272" w:type="pct"/>
            <w:vMerge/>
          </w:tcPr>
          <w:p w14:paraId="473409DD" w14:textId="77777777" w:rsidR="000F6862" w:rsidRPr="00DC70D9" w:rsidRDefault="000F6862" w:rsidP="002E6633">
            <w:pPr>
              <w:rPr>
                <w:rFonts w:ascii="Gautami" w:eastAsia="Arial Unicode MS" w:hAnsi="Gautami" w:cs="Gautami"/>
                <w:b/>
                <w:sz w:val="14"/>
                <w:szCs w:val="14"/>
              </w:rPr>
            </w:pPr>
          </w:p>
        </w:tc>
        <w:tc>
          <w:tcPr>
            <w:tcW w:w="242" w:type="pct"/>
            <w:vMerge/>
          </w:tcPr>
          <w:p w14:paraId="326B40DF" w14:textId="77777777" w:rsidR="000F6862" w:rsidRPr="00DC70D9" w:rsidRDefault="000F6862" w:rsidP="002E6633">
            <w:pPr>
              <w:rPr>
                <w:rFonts w:ascii="Gautami" w:eastAsia="Arial Unicode MS" w:hAnsi="Gautami" w:cs="Gautami"/>
                <w:b/>
                <w:sz w:val="14"/>
                <w:szCs w:val="14"/>
              </w:rPr>
            </w:pPr>
          </w:p>
        </w:tc>
        <w:tc>
          <w:tcPr>
            <w:tcW w:w="273" w:type="pct"/>
            <w:vMerge/>
          </w:tcPr>
          <w:p w14:paraId="57A47FD4" w14:textId="77777777" w:rsidR="000F6862" w:rsidRPr="00DC70D9" w:rsidRDefault="000F6862" w:rsidP="002E6633">
            <w:pPr>
              <w:rPr>
                <w:rFonts w:ascii="Gautami" w:eastAsia="Arial Unicode MS" w:hAnsi="Gautami" w:cs="Gautami"/>
                <w:b/>
                <w:sz w:val="14"/>
                <w:szCs w:val="14"/>
              </w:rPr>
            </w:pPr>
          </w:p>
        </w:tc>
        <w:tc>
          <w:tcPr>
            <w:tcW w:w="365" w:type="pct"/>
            <w:vMerge/>
          </w:tcPr>
          <w:p w14:paraId="5CC8D988" w14:textId="77777777" w:rsidR="000F6862" w:rsidRPr="00DC70D9" w:rsidRDefault="000F6862" w:rsidP="002E6633">
            <w:pPr>
              <w:rPr>
                <w:rFonts w:ascii="Gautami" w:eastAsia="Arial Unicode MS" w:hAnsi="Gautami" w:cs="Gautami"/>
                <w:b/>
                <w:sz w:val="14"/>
                <w:szCs w:val="14"/>
              </w:rPr>
            </w:pPr>
          </w:p>
        </w:tc>
        <w:tc>
          <w:tcPr>
            <w:tcW w:w="343" w:type="pct"/>
            <w:vMerge/>
          </w:tcPr>
          <w:p w14:paraId="204E175E" w14:textId="77777777" w:rsidR="000F6862" w:rsidRPr="00DC70D9" w:rsidRDefault="000F6862" w:rsidP="002E6633">
            <w:pPr>
              <w:rPr>
                <w:rFonts w:ascii="Gautami" w:eastAsia="Arial Unicode MS" w:hAnsi="Gautami" w:cs="Gautami"/>
                <w:b/>
                <w:sz w:val="14"/>
                <w:szCs w:val="14"/>
              </w:rPr>
            </w:pPr>
          </w:p>
        </w:tc>
        <w:tc>
          <w:tcPr>
            <w:tcW w:w="206" w:type="pct"/>
            <w:vMerge/>
          </w:tcPr>
          <w:p w14:paraId="6EE32645" w14:textId="77777777" w:rsidR="000F6862" w:rsidRPr="00DC70D9" w:rsidRDefault="000F6862" w:rsidP="002E6633">
            <w:pPr>
              <w:rPr>
                <w:rFonts w:ascii="Gautami" w:eastAsia="Arial Unicode MS" w:hAnsi="Gautami" w:cs="Gautami"/>
                <w:b/>
                <w:sz w:val="14"/>
                <w:szCs w:val="14"/>
              </w:rPr>
            </w:pPr>
          </w:p>
        </w:tc>
        <w:tc>
          <w:tcPr>
            <w:tcW w:w="235" w:type="pct"/>
            <w:vMerge/>
          </w:tcPr>
          <w:p w14:paraId="1B401CF4" w14:textId="77777777" w:rsidR="000F6862" w:rsidRPr="00DC70D9" w:rsidRDefault="000F6862" w:rsidP="002E6633">
            <w:pPr>
              <w:rPr>
                <w:rFonts w:ascii="Gautami" w:eastAsia="Arial Unicode MS" w:hAnsi="Gautami" w:cs="Gautami"/>
                <w:b/>
                <w:sz w:val="14"/>
                <w:szCs w:val="14"/>
              </w:rPr>
            </w:pPr>
          </w:p>
        </w:tc>
        <w:tc>
          <w:tcPr>
            <w:tcW w:w="219" w:type="pct"/>
            <w:vMerge/>
          </w:tcPr>
          <w:p w14:paraId="05A38819" w14:textId="77777777" w:rsidR="000F6862" w:rsidRPr="00DC70D9" w:rsidRDefault="000F6862" w:rsidP="002E6633">
            <w:pPr>
              <w:rPr>
                <w:rFonts w:ascii="Gautami" w:eastAsia="Arial Unicode MS" w:hAnsi="Gautami" w:cs="Gautami"/>
                <w:b/>
                <w:sz w:val="14"/>
                <w:szCs w:val="14"/>
              </w:rPr>
            </w:pPr>
          </w:p>
        </w:tc>
        <w:tc>
          <w:tcPr>
            <w:tcW w:w="218" w:type="pct"/>
            <w:textDirection w:val="btLr"/>
          </w:tcPr>
          <w:p w14:paraId="6DA8D72F" w14:textId="77777777" w:rsidR="000F6862" w:rsidRPr="00DC70D9" w:rsidRDefault="000F6862" w:rsidP="002E6633">
            <w:pPr>
              <w:tabs>
                <w:tab w:val="left" w:pos="-720"/>
                <w:tab w:val="left" w:pos="-360"/>
                <w:tab w:val="left" w:pos="36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after="58"/>
              <w:ind w:left="113" w:right="113"/>
              <w:rPr>
                <w:rFonts w:eastAsia="Arial Unicode MS"/>
                <w:b/>
                <w:sz w:val="16"/>
                <w:szCs w:val="16"/>
              </w:rPr>
            </w:pPr>
            <w:r w:rsidRPr="00DC70D9">
              <w:rPr>
                <w:rFonts w:eastAsia="Arial Unicode MS"/>
                <w:b/>
                <w:sz w:val="16"/>
                <w:szCs w:val="16"/>
              </w:rPr>
              <w:t>BMR</w:t>
            </w:r>
          </w:p>
        </w:tc>
        <w:tc>
          <w:tcPr>
            <w:tcW w:w="219" w:type="pct"/>
            <w:textDirection w:val="btLr"/>
          </w:tcPr>
          <w:p w14:paraId="01541772" w14:textId="77777777" w:rsidR="000F6862" w:rsidRPr="00DC70D9" w:rsidRDefault="000F6862" w:rsidP="002E6633">
            <w:pPr>
              <w:tabs>
                <w:tab w:val="left" w:pos="-720"/>
                <w:tab w:val="left" w:pos="-360"/>
                <w:tab w:val="left" w:pos="36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after="58"/>
              <w:ind w:left="113" w:right="113"/>
              <w:rPr>
                <w:rFonts w:eastAsia="Arial Unicode MS"/>
                <w:b/>
                <w:sz w:val="16"/>
                <w:szCs w:val="16"/>
              </w:rPr>
            </w:pPr>
            <w:r w:rsidRPr="00DC70D9">
              <w:rPr>
                <w:rFonts w:eastAsia="Arial Unicode MS"/>
                <w:b/>
                <w:sz w:val="16"/>
                <w:szCs w:val="16"/>
              </w:rPr>
              <w:t>90-Day</w:t>
            </w:r>
          </w:p>
        </w:tc>
        <w:tc>
          <w:tcPr>
            <w:tcW w:w="219" w:type="pct"/>
            <w:textDirection w:val="btLr"/>
          </w:tcPr>
          <w:p w14:paraId="12141D26" w14:textId="77777777" w:rsidR="000F6862" w:rsidRPr="00DC70D9" w:rsidRDefault="000F6862" w:rsidP="002E6633">
            <w:pPr>
              <w:tabs>
                <w:tab w:val="left" w:pos="-720"/>
                <w:tab w:val="left" w:pos="-360"/>
                <w:tab w:val="left" w:pos="36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after="58"/>
              <w:ind w:left="113" w:right="113"/>
              <w:rPr>
                <w:rFonts w:eastAsia="Arial Unicode MS"/>
                <w:b/>
                <w:sz w:val="16"/>
                <w:szCs w:val="16"/>
              </w:rPr>
            </w:pPr>
            <w:r w:rsidRPr="00DC70D9">
              <w:rPr>
                <w:rFonts w:eastAsia="Arial Unicode MS"/>
                <w:b/>
                <w:sz w:val="16"/>
                <w:szCs w:val="16"/>
              </w:rPr>
              <w:t>Semi-</w:t>
            </w:r>
          </w:p>
          <w:p w14:paraId="28AEFF24" w14:textId="77777777" w:rsidR="000F6862" w:rsidRPr="00DC70D9" w:rsidRDefault="000F6862" w:rsidP="002E6633">
            <w:pPr>
              <w:tabs>
                <w:tab w:val="left" w:pos="-720"/>
                <w:tab w:val="left" w:pos="-360"/>
                <w:tab w:val="left" w:pos="36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after="58"/>
              <w:ind w:left="113" w:right="113"/>
              <w:rPr>
                <w:rFonts w:eastAsia="Arial Unicode MS"/>
                <w:b/>
                <w:sz w:val="16"/>
                <w:szCs w:val="16"/>
              </w:rPr>
            </w:pPr>
            <w:r w:rsidRPr="00DC70D9">
              <w:rPr>
                <w:rFonts w:eastAsia="Arial Unicode MS"/>
                <w:b/>
                <w:sz w:val="16"/>
                <w:szCs w:val="16"/>
              </w:rPr>
              <w:t>Annual</w:t>
            </w:r>
          </w:p>
        </w:tc>
        <w:tc>
          <w:tcPr>
            <w:tcW w:w="261" w:type="pct"/>
            <w:textDirection w:val="btLr"/>
            <w:vAlign w:val="center"/>
          </w:tcPr>
          <w:p w14:paraId="5C7EE03B" w14:textId="77777777" w:rsidR="000F6862" w:rsidRPr="00DC70D9" w:rsidRDefault="000F6862" w:rsidP="002E6633">
            <w:pPr>
              <w:ind w:left="113" w:right="113"/>
              <w:rPr>
                <w:rFonts w:eastAsia="Arial Unicode MS"/>
                <w:b/>
                <w:sz w:val="16"/>
                <w:szCs w:val="16"/>
              </w:rPr>
            </w:pPr>
            <w:r w:rsidRPr="00DC70D9">
              <w:rPr>
                <w:rFonts w:eastAsia="Arial Unicode MS"/>
                <w:b/>
                <w:sz w:val="16"/>
                <w:szCs w:val="16"/>
              </w:rPr>
              <w:t>Self-Monitoring</w:t>
            </w:r>
            <w:r w:rsidRPr="00DC70D9">
              <w:rPr>
                <w:rFonts w:eastAsia="Arial Unicode MS"/>
                <w:b/>
                <w:sz w:val="16"/>
                <w:szCs w:val="16"/>
                <w:vertAlign w:val="superscript"/>
              </w:rPr>
              <w:t>8</w:t>
            </w:r>
          </w:p>
        </w:tc>
        <w:tc>
          <w:tcPr>
            <w:tcW w:w="219" w:type="pct"/>
            <w:textDirection w:val="btLr"/>
          </w:tcPr>
          <w:p w14:paraId="0A6D18F5" w14:textId="77777777" w:rsidR="000F6862" w:rsidRPr="00DC70D9" w:rsidRDefault="000F6862" w:rsidP="002E6633">
            <w:pPr>
              <w:ind w:left="113" w:right="113"/>
              <w:rPr>
                <w:rFonts w:eastAsia="Arial Unicode MS"/>
                <w:b/>
                <w:sz w:val="14"/>
                <w:szCs w:val="14"/>
              </w:rPr>
            </w:pPr>
            <w:r w:rsidRPr="00DC70D9">
              <w:rPr>
                <w:rFonts w:eastAsia="Arial Unicode MS"/>
                <w:b/>
                <w:sz w:val="14"/>
                <w:szCs w:val="14"/>
              </w:rPr>
              <w:t>NSCIU</w:t>
            </w:r>
          </w:p>
        </w:tc>
        <w:tc>
          <w:tcPr>
            <w:tcW w:w="393" w:type="pct"/>
          </w:tcPr>
          <w:p w14:paraId="16631ED0" w14:textId="77777777" w:rsidR="000F6862" w:rsidRPr="00DC70D9" w:rsidRDefault="000F6862" w:rsidP="002E6633">
            <w:pPr>
              <w:rPr>
                <w:rFonts w:ascii="Gautami" w:eastAsia="Arial Unicode MS" w:hAnsi="Gautami" w:cs="Gautami"/>
                <w:b/>
                <w:sz w:val="14"/>
                <w:szCs w:val="14"/>
              </w:rPr>
            </w:pPr>
          </w:p>
        </w:tc>
        <w:tc>
          <w:tcPr>
            <w:tcW w:w="490" w:type="pct"/>
          </w:tcPr>
          <w:p w14:paraId="73A1C0B1" w14:textId="77777777" w:rsidR="000F6862" w:rsidRPr="00DC70D9" w:rsidRDefault="000F6862" w:rsidP="002E6633">
            <w:pPr>
              <w:rPr>
                <w:rFonts w:ascii="Gautami" w:eastAsia="Arial Unicode MS" w:hAnsi="Gautami" w:cs="Gautami"/>
                <w:sz w:val="14"/>
                <w:szCs w:val="14"/>
              </w:rPr>
            </w:pPr>
          </w:p>
        </w:tc>
      </w:tr>
      <w:tr w:rsidR="000F6862" w:rsidRPr="00FF7083" w14:paraId="0978B088" w14:textId="77777777" w:rsidTr="002E6633">
        <w:trPr>
          <w:trHeight w:val="431"/>
        </w:trPr>
        <w:tc>
          <w:tcPr>
            <w:tcW w:w="479" w:type="pct"/>
          </w:tcPr>
          <w:p w14:paraId="46D2A611" w14:textId="77777777" w:rsidR="000F6862" w:rsidRPr="00FF7083" w:rsidRDefault="000F6862" w:rsidP="00286B30">
            <w:pPr>
              <w:jc w:val="center"/>
              <w:rPr>
                <w:rFonts w:ascii="Microsoft Sans Serif" w:hAnsi="Microsoft Sans Serif" w:cs="Microsoft Sans Serif"/>
                <w:sz w:val="12"/>
                <w:szCs w:val="12"/>
              </w:rPr>
            </w:pPr>
          </w:p>
        </w:tc>
        <w:tc>
          <w:tcPr>
            <w:tcW w:w="347" w:type="pct"/>
          </w:tcPr>
          <w:p w14:paraId="1A39B90A" w14:textId="77777777" w:rsidR="000F6862" w:rsidRPr="00FF7083" w:rsidRDefault="000F6862" w:rsidP="002E6633">
            <w:pPr>
              <w:jc w:val="center"/>
              <w:rPr>
                <w:rFonts w:ascii="Microsoft Sans Serif" w:hAnsi="Microsoft Sans Serif" w:cs="Microsoft Sans Serif"/>
                <w:sz w:val="12"/>
                <w:szCs w:val="12"/>
              </w:rPr>
            </w:pPr>
          </w:p>
        </w:tc>
        <w:tc>
          <w:tcPr>
            <w:tcW w:w="272" w:type="pct"/>
          </w:tcPr>
          <w:p w14:paraId="337C6676" w14:textId="77777777" w:rsidR="000F6862" w:rsidRPr="00FF7083" w:rsidRDefault="000F6862" w:rsidP="002E6633">
            <w:pPr>
              <w:jc w:val="center"/>
              <w:rPr>
                <w:rFonts w:ascii="Microsoft Sans Serif" w:hAnsi="Microsoft Sans Serif" w:cs="Microsoft Sans Serif"/>
                <w:sz w:val="12"/>
                <w:szCs w:val="12"/>
              </w:rPr>
            </w:pPr>
          </w:p>
        </w:tc>
        <w:tc>
          <w:tcPr>
            <w:tcW w:w="242" w:type="pct"/>
          </w:tcPr>
          <w:p w14:paraId="46738EB0" w14:textId="77777777" w:rsidR="000F6862" w:rsidRPr="00FF7083" w:rsidRDefault="000F6862" w:rsidP="002E6633">
            <w:pPr>
              <w:jc w:val="center"/>
              <w:rPr>
                <w:rFonts w:ascii="Microsoft Sans Serif" w:hAnsi="Microsoft Sans Serif" w:cs="Microsoft Sans Serif"/>
                <w:sz w:val="12"/>
                <w:szCs w:val="12"/>
              </w:rPr>
            </w:pPr>
          </w:p>
        </w:tc>
        <w:tc>
          <w:tcPr>
            <w:tcW w:w="273" w:type="pct"/>
          </w:tcPr>
          <w:p w14:paraId="5A35DD43" w14:textId="77777777" w:rsidR="000F6862" w:rsidRPr="00FF7083" w:rsidRDefault="000F6862" w:rsidP="002E6633">
            <w:pPr>
              <w:jc w:val="center"/>
              <w:rPr>
                <w:rFonts w:ascii="Microsoft Sans Serif" w:hAnsi="Microsoft Sans Serif" w:cs="Microsoft Sans Serif"/>
                <w:sz w:val="12"/>
                <w:szCs w:val="12"/>
              </w:rPr>
            </w:pPr>
          </w:p>
        </w:tc>
        <w:tc>
          <w:tcPr>
            <w:tcW w:w="365" w:type="pct"/>
          </w:tcPr>
          <w:p w14:paraId="5F763FAF" w14:textId="77777777" w:rsidR="000F6862" w:rsidRPr="00FF7083" w:rsidRDefault="000F6862" w:rsidP="002E6633">
            <w:pPr>
              <w:jc w:val="center"/>
              <w:rPr>
                <w:rFonts w:ascii="Microsoft Sans Serif" w:hAnsi="Microsoft Sans Serif" w:cs="Microsoft Sans Serif"/>
                <w:sz w:val="12"/>
                <w:szCs w:val="12"/>
              </w:rPr>
            </w:pPr>
          </w:p>
        </w:tc>
        <w:tc>
          <w:tcPr>
            <w:tcW w:w="343" w:type="pct"/>
          </w:tcPr>
          <w:p w14:paraId="56760F70" w14:textId="77777777" w:rsidR="000F6862" w:rsidRPr="00FF7083" w:rsidRDefault="000F6862" w:rsidP="00286B30">
            <w:pPr>
              <w:jc w:val="center"/>
              <w:rPr>
                <w:rFonts w:ascii="Microsoft Sans Serif" w:hAnsi="Microsoft Sans Serif" w:cs="Microsoft Sans Serif"/>
                <w:sz w:val="12"/>
                <w:szCs w:val="12"/>
              </w:rPr>
            </w:pPr>
          </w:p>
        </w:tc>
        <w:tc>
          <w:tcPr>
            <w:tcW w:w="206" w:type="pct"/>
          </w:tcPr>
          <w:p w14:paraId="0A3B26FD" w14:textId="77777777" w:rsidR="000F6862" w:rsidRPr="00FF7083" w:rsidRDefault="000F6862" w:rsidP="002E6633">
            <w:pPr>
              <w:jc w:val="center"/>
              <w:rPr>
                <w:rFonts w:ascii="Microsoft Sans Serif" w:hAnsi="Microsoft Sans Serif" w:cs="Microsoft Sans Serif"/>
                <w:sz w:val="12"/>
                <w:szCs w:val="12"/>
              </w:rPr>
            </w:pPr>
          </w:p>
        </w:tc>
        <w:tc>
          <w:tcPr>
            <w:tcW w:w="235" w:type="pct"/>
          </w:tcPr>
          <w:p w14:paraId="1A536F96" w14:textId="77777777" w:rsidR="000F6862" w:rsidRPr="00FF7083" w:rsidRDefault="000F6862" w:rsidP="002E6633">
            <w:pPr>
              <w:jc w:val="center"/>
              <w:rPr>
                <w:rFonts w:ascii="Microsoft Sans Serif" w:hAnsi="Microsoft Sans Serif" w:cs="Microsoft Sans Serif"/>
                <w:sz w:val="12"/>
                <w:szCs w:val="12"/>
              </w:rPr>
            </w:pPr>
          </w:p>
        </w:tc>
        <w:tc>
          <w:tcPr>
            <w:tcW w:w="219" w:type="pct"/>
          </w:tcPr>
          <w:p w14:paraId="0DEC7F66" w14:textId="77777777" w:rsidR="000F6862" w:rsidRPr="00FF7083" w:rsidRDefault="000F6862" w:rsidP="002E6633">
            <w:pPr>
              <w:jc w:val="center"/>
              <w:rPr>
                <w:rFonts w:ascii="Microsoft Sans Serif" w:hAnsi="Microsoft Sans Serif" w:cs="Microsoft Sans Serif"/>
                <w:sz w:val="12"/>
                <w:szCs w:val="12"/>
              </w:rPr>
            </w:pPr>
          </w:p>
        </w:tc>
        <w:tc>
          <w:tcPr>
            <w:tcW w:w="218" w:type="pct"/>
          </w:tcPr>
          <w:p w14:paraId="44E01E7B" w14:textId="77777777" w:rsidR="000F6862" w:rsidRPr="00FF7083" w:rsidRDefault="000F6862" w:rsidP="002E6633">
            <w:pPr>
              <w:jc w:val="center"/>
              <w:rPr>
                <w:rFonts w:ascii="Microsoft Sans Serif" w:hAnsi="Microsoft Sans Serif" w:cs="Microsoft Sans Serif"/>
                <w:sz w:val="12"/>
                <w:szCs w:val="12"/>
              </w:rPr>
            </w:pPr>
          </w:p>
        </w:tc>
        <w:tc>
          <w:tcPr>
            <w:tcW w:w="219" w:type="pct"/>
          </w:tcPr>
          <w:p w14:paraId="64FE37E3" w14:textId="77777777" w:rsidR="000F6862" w:rsidRPr="00FF7083" w:rsidRDefault="000F6862" w:rsidP="002E6633">
            <w:pPr>
              <w:jc w:val="center"/>
              <w:rPr>
                <w:rFonts w:ascii="Microsoft Sans Serif" w:hAnsi="Microsoft Sans Serif" w:cs="Microsoft Sans Serif"/>
                <w:sz w:val="12"/>
                <w:szCs w:val="12"/>
              </w:rPr>
            </w:pPr>
          </w:p>
        </w:tc>
        <w:tc>
          <w:tcPr>
            <w:tcW w:w="219" w:type="pct"/>
          </w:tcPr>
          <w:p w14:paraId="07B2EC31" w14:textId="77777777" w:rsidR="000F6862" w:rsidRPr="00FF7083" w:rsidRDefault="000F6862" w:rsidP="002E6633">
            <w:pPr>
              <w:jc w:val="center"/>
              <w:rPr>
                <w:rFonts w:ascii="Microsoft Sans Serif" w:hAnsi="Microsoft Sans Serif" w:cs="Microsoft Sans Serif"/>
                <w:sz w:val="12"/>
                <w:szCs w:val="12"/>
              </w:rPr>
            </w:pPr>
          </w:p>
        </w:tc>
        <w:tc>
          <w:tcPr>
            <w:tcW w:w="261" w:type="pct"/>
          </w:tcPr>
          <w:p w14:paraId="761BB66A" w14:textId="77777777" w:rsidR="000F6862" w:rsidRPr="00FF7083" w:rsidRDefault="000F6862" w:rsidP="002E6633">
            <w:pPr>
              <w:jc w:val="center"/>
              <w:rPr>
                <w:rFonts w:ascii="Microsoft Sans Serif" w:hAnsi="Microsoft Sans Serif" w:cs="Microsoft Sans Serif"/>
                <w:sz w:val="12"/>
                <w:szCs w:val="12"/>
              </w:rPr>
            </w:pPr>
          </w:p>
        </w:tc>
        <w:tc>
          <w:tcPr>
            <w:tcW w:w="219" w:type="pct"/>
          </w:tcPr>
          <w:p w14:paraId="2031FD91" w14:textId="77777777" w:rsidR="000F6862" w:rsidRPr="00FF7083" w:rsidRDefault="000F6862" w:rsidP="002E6633">
            <w:pPr>
              <w:jc w:val="center"/>
              <w:rPr>
                <w:rFonts w:ascii="Microsoft Sans Serif" w:hAnsi="Microsoft Sans Serif" w:cs="Microsoft Sans Serif"/>
                <w:sz w:val="12"/>
                <w:szCs w:val="12"/>
              </w:rPr>
            </w:pPr>
          </w:p>
        </w:tc>
        <w:tc>
          <w:tcPr>
            <w:tcW w:w="393" w:type="pct"/>
          </w:tcPr>
          <w:p w14:paraId="38D95D4C" w14:textId="77777777" w:rsidR="000F6862" w:rsidRPr="00FF7083" w:rsidRDefault="000F6862" w:rsidP="002E6633">
            <w:pPr>
              <w:jc w:val="center"/>
              <w:rPr>
                <w:rFonts w:ascii="Microsoft Sans Serif" w:hAnsi="Microsoft Sans Serif" w:cs="Microsoft Sans Serif"/>
                <w:sz w:val="12"/>
                <w:szCs w:val="12"/>
              </w:rPr>
            </w:pPr>
          </w:p>
        </w:tc>
        <w:tc>
          <w:tcPr>
            <w:tcW w:w="490" w:type="pct"/>
          </w:tcPr>
          <w:p w14:paraId="05DCFA3D" w14:textId="77777777" w:rsidR="000F6862" w:rsidRPr="00FF7083" w:rsidRDefault="000F6862" w:rsidP="002E6633">
            <w:pPr>
              <w:jc w:val="center"/>
              <w:rPr>
                <w:rFonts w:ascii="Microsoft Sans Serif" w:hAnsi="Microsoft Sans Serif" w:cs="Microsoft Sans Serif"/>
                <w:sz w:val="12"/>
                <w:szCs w:val="12"/>
              </w:rPr>
            </w:pPr>
          </w:p>
        </w:tc>
      </w:tr>
      <w:tr w:rsidR="00286B30" w:rsidRPr="00FF7083" w14:paraId="31C59684" w14:textId="77777777" w:rsidTr="002E6633">
        <w:trPr>
          <w:trHeight w:val="431"/>
        </w:trPr>
        <w:tc>
          <w:tcPr>
            <w:tcW w:w="479" w:type="pct"/>
          </w:tcPr>
          <w:p w14:paraId="761917FC" w14:textId="77777777" w:rsidR="00286B30" w:rsidRPr="00FF7083" w:rsidRDefault="00286B30" w:rsidP="002E6633">
            <w:pPr>
              <w:jc w:val="center"/>
              <w:rPr>
                <w:rFonts w:ascii="Microsoft Sans Serif" w:hAnsi="Microsoft Sans Serif" w:cs="Microsoft Sans Serif"/>
                <w:sz w:val="12"/>
                <w:szCs w:val="12"/>
              </w:rPr>
            </w:pPr>
          </w:p>
        </w:tc>
        <w:tc>
          <w:tcPr>
            <w:tcW w:w="347" w:type="pct"/>
          </w:tcPr>
          <w:p w14:paraId="3BBA22CC" w14:textId="77777777" w:rsidR="00286B30" w:rsidRPr="00FF7083" w:rsidRDefault="00286B30" w:rsidP="002E6633">
            <w:pPr>
              <w:jc w:val="center"/>
              <w:rPr>
                <w:rFonts w:ascii="Microsoft Sans Serif" w:hAnsi="Microsoft Sans Serif" w:cs="Microsoft Sans Serif"/>
                <w:sz w:val="12"/>
                <w:szCs w:val="12"/>
              </w:rPr>
            </w:pPr>
          </w:p>
        </w:tc>
        <w:tc>
          <w:tcPr>
            <w:tcW w:w="272" w:type="pct"/>
          </w:tcPr>
          <w:p w14:paraId="6ED5B683" w14:textId="77777777" w:rsidR="00286B30" w:rsidRPr="00FF7083" w:rsidRDefault="00286B30" w:rsidP="002E6633">
            <w:pPr>
              <w:jc w:val="center"/>
              <w:rPr>
                <w:rFonts w:ascii="Microsoft Sans Serif" w:hAnsi="Microsoft Sans Serif" w:cs="Microsoft Sans Serif"/>
                <w:sz w:val="12"/>
                <w:szCs w:val="12"/>
              </w:rPr>
            </w:pPr>
          </w:p>
        </w:tc>
        <w:tc>
          <w:tcPr>
            <w:tcW w:w="242" w:type="pct"/>
          </w:tcPr>
          <w:p w14:paraId="17C7A798" w14:textId="77777777" w:rsidR="00286B30" w:rsidRPr="00FF7083" w:rsidRDefault="00286B30" w:rsidP="002E6633">
            <w:pPr>
              <w:jc w:val="center"/>
              <w:rPr>
                <w:rFonts w:ascii="Microsoft Sans Serif" w:hAnsi="Microsoft Sans Serif" w:cs="Microsoft Sans Serif"/>
                <w:sz w:val="12"/>
                <w:szCs w:val="12"/>
              </w:rPr>
            </w:pPr>
          </w:p>
        </w:tc>
        <w:tc>
          <w:tcPr>
            <w:tcW w:w="273" w:type="pct"/>
          </w:tcPr>
          <w:p w14:paraId="61752A30" w14:textId="77777777" w:rsidR="00286B30" w:rsidRPr="00FF7083" w:rsidRDefault="00286B30" w:rsidP="002E6633">
            <w:pPr>
              <w:jc w:val="center"/>
              <w:rPr>
                <w:rFonts w:ascii="Microsoft Sans Serif" w:hAnsi="Microsoft Sans Serif" w:cs="Microsoft Sans Serif"/>
                <w:sz w:val="12"/>
                <w:szCs w:val="12"/>
              </w:rPr>
            </w:pPr>
          </w:p>
        </w:tc>
        <w:tc>
          <w:tcPr>
            <w:tcW w:w="365" w:type="pct"/>
          </w:tcPr>
          <w:p w14:paraId="66E06793" w14:textId="77777777" w:rsidR="00286B30" w:rsidRPr="00FF7083" w:rsidRDefault="00286B30" w:rsidP="002E6633">
            <w:pPr>
              <w:jc w:val="center"/>
              <w:rPr>
                <w:rFonts w:ascii="Microsoft Sans Serif" w:hAnsi="Microsoft Sans Serif" w:cs="Microsoft Sans Serif"/>
                <w:sz w:val="12"/>
                <w:szCs w:val="12"/>
              </w:rPr>
            </w:pPr>
          </w:p>
        </w:tc>
        <w:tc>
          <w:tcPr>
            <w:tcW w:w="343" w:type="pct"/>
          </w:tcPr>
          <w:p w14:paraId="49F26112" w14:textId="77777777" w:rsidR="00286B30" w:rsidRPr="00FF7083" w:rsidRDefault="00286B30" w:rsidP="002E6633">
            <w:pPr>
              <w:jc w:val="center"/>
              <w:rPr>
                <w:rFonts w:ascii="Microsoft Sans Serif" w:hAnsi="Microsoft Sans Serif" w:cs="Microsoft Sans Serif"/>
                <w:sz w:val="12"/>
                <w:szCs w:val="12"/>
              </w:rPr>
            </w:pPr>
          </w:p>
        </w:tc>
        <w:tc>
          <w:tcPr>
            <w:tcW w:w="206" w:type="pct"/>
          </w:tcPr>
          <w:p w14:paraId="7282D43D" w14:textId="77777777" w:rsidR="00286B30" w:rsidRPr="00FF7083" w:rsidRDefault="00286B30" w:rsidP="002E6633">
            <w:pPr>
              <w:jc w:val="center"/>
              <w:rPr>
                <w:rFonts w:ascii="Microsoft Sans Serif" w:hAnsi="Microsoft Sans Serif" w:cs="Microsoft Sans Serif"/>
                <w:sz w:val="12"/>
                <w:szCs w:val="12"/>
              </w:rPr>
            </w:pPr>
          </w:p>
        </w:tc>
        <w:tc>
          <w:tcPr>
            <w:tcW w:w="235" w:type="pct"/>
          </w:tcPr>
          <w:p w14:paraId="20152D29" w14:textId="77777777" w:rsidR="00286B30" w:rsidRPr="00FF7083" w:rsidRDefault="00286B30" w:rsidP="002E6633">
            <w:pPr>
              <w:jc w:val="center"/>
              <w:rPr>
                <w:rFonts w:ascii="Microsoft Sans Serif" w:hAnsi="Microsoft Sans Serif" w:cs="Microsoft Sans Serif"/>
                <w:sz w:val="12"/>
                <w:szCs w:val="12"/>
              </w:rPr>
            </w:pPr>
          </w:p>
        </w:tc>
        <w:tc>
          <w:tcPr>
            <w:tcW w:w="219" w:type="pct"/>
          </w:tcPr>
          <w:p w14:paraId="67724141" w14:textId="77777777" w:rsidR="00286B30" w:rsidRPr="00FF7083" w:rsidRDefault="00286B30" w:rsidP="002E6633">
            <w:pPr>
              <w:jc w:val="center"/>
              <w:rPr>
                <w:rFonts w:ascii="Microsoft Sans Serif" w:hAnsi="Microsoft Sans Serif" w:cs="Microsoft Sans Serif"/>
                <w:sz w:val="12"/>
                <w:szCs w:val="12"/>
              </w:rPr>
            </w:pPr>
          </w:p>
        </w:tc>
        <w:tc>
          <w:tcPr>
            <w:tcW w:w="218" w:type="pct"/>
          </w:tcPr>
          <w:p w14:paraId="253E3FC5" w14:textId="77777777" w:rsidR="00286B30" w:rsidRPr="00FF7083" w:rsidRDefault="00286B30" w:rsidP="002E6633">
            <w:pPr>
              <w:jc w:val="center"/>
              <w:rPr>
                <w:rFonts w:ascii="Microsoft Sans Serif" w:hAnsi="Microsoft Sans Serif" w:cs="Microsoft Sans Serif"/>
                <w:sz w:val="12"/>
                <w:szCs w:val="12"/>
              </w:rPr>
            </w:pPr>
          </w:p>
        </w:tc>
        <w:tc>
          <w:tcPr>
            <w:tcW w:w="219" w:type="pct"/>
          </w:tcPr>
          <w:p w14:paraId="60212448" w14:textId="77777777" w:rsidR="00286B30" w:rsidRPr="00FF7083" w:rsidRDefault="00286B30" w:rsidP="002E6633">
            <w:pPr>
              <w:jc w:val="center"/>
              <w:rPr>
                <w:rFonts w:ascii="Microsoft Sans Serif" w:hAnsi="Microsoft Sans Serif" w:cs="Microsoft Sans Serif"/>
                <w:sz w:val="12"/>
                <w:szCs w:val="12"/>
              </w:rPr>
            </w:pPr>
          </w:p>
        </w:tc>
        <w:tc>
          <w:tcPr>
            <w:tcW w:w="219" w:type="pct"/>
          </w:tcPr>
          <w:p w14:paraId="7279D570" w14:textId="77777777" w:rsidR="00286B30" w:rsidRPr="00FF7083" w:rsidRDefault="00286B30" w:rsidP="002E6633">
            <w:pPr>
              <w:jc w:val="center"/>
              <w:rPr>
                <w:rFonts w:ascii="Microsoft Sans Serif" w:hAnsi="Microsoft Sans Serif" w:cs="Microsoft Sans Serif"/>
                <w:sz w:val="12"/>
                <w:szCs w:val="12"/>
              </w:rPr>
            </w:pPr>
          </w:p>
        </w:tc>
        <w:tc>
          <w:tcPr>
            <w:tcW w:w="261" w:type="pct"/>
          </w:tcPr>
          <w:p w14:paraId="46FE307C" w14:textId="77777777" w:rsidR="00286B30" w:rsidRPr="00FF7083" w:rsidRDefault="00286B30" w:rsidP="002E6633">
            <w:pPr>
              <w:jc w:val="center"/>
              <w:rPr>
                <w:rFonts w:ascii="Microsoft Sans Serif" w:hAnsi="Microsoft Sans Serif" w:cs="Microsoft Sans Serif"/>
                <w:sz w:val="12"/>
                <w:szCs w:val="12"/>
              </w:rPr>
            </w:pPr>
          </w:p>
        </w:tc>
        <w:tc>
          <w:tcPr>
            <w:tcW w:w="219" w:type="pct"/>
          </w:tcPr>
          <w:p w14:paraId="2096D632" w14:textId="77777777" w:rsidR="00286B30" w:rsidRPr="00FF7083" w:rsidRDefault="00286B30" w:rsidP="002E6633">
            <w:pPr>
              <w:jc w:val="center"/>
              <w:rPr>
                <w:rFonts w:ascii="Microsoft Sans Serif" w:hAnsi="Microsoft Sans Serif" w:cs="Microsoft Sans Serif"/>
                <w:sz w:val="12"/>
                <w:szCs w:val="12"/>
              </w:rPr>
            </w:pPr>
          </w:p>
        </w:tc>
        <w:tc>
          <w:tcPr>
            <w:tcW w:w="393" w:type="pct"/>
          </w:tcPr>
          <w:p w14:paraId="55A40B23" w14:textId="77777777" w:rsidR="00286B30" w:rsidRPr="00FF7083" w:rsidRDefault="00286B30" w:rsidP="002E6633">
            <w:pPr>
              <w:jc w:val="center"/>
              <w:rPr>
                <w:rFonts w:ascii="Microsoft Sans Serif" w:hAnsi="Microsoft Sans Serif" w:cs="Microsoft Sans Serif"/>
                <w:sz w:val="12"/>
                <w:szCs w:val="12"/>
              </w:rPr>
            </w:pPr>
          </w:p>
        </w:tc>
        <w:tc>
          <w:tcPr>
            <w:tcW w:w="490" w:type="pct"/>
          </w:tcPr>
          <w:p w14:paraId="114C28CA" w14:textId="77777777" w:rsidR="00286B30" w:rsidRPr="00FF7083" w:rsidRDefault="00286B30" w:rsidP="002E6633">
            <w:pPr>
              <w:jc w:val="center"/>
              <w:rPr>
                <w:rFonts w:ascii="Microsoft Sans Serif" w:hAnsi="Microsoft Sans Serif" w:cs="Microsoft Sans Serif"/>
                <w:sz w:val="12"/>
                <w:szCs w:val="12"/>
              </w:rPr>
            </w:pPr>
          </w:p>
        </w:tc>
      </w:tr>
    </w:tbl>
    <w:p w14:paraId="042C0439" w14:textId="77777777" w:rsidR="000F6862" w:rsidRPr="00E95068" w:rsidRDefault="000F6862" w:rsidP="000F6862">
      <w:pPr>
        <w:rPr>
          <w:sz w:val="16"/>
          <w:szCs w:val="16"/>
        </w:rPr>
      </w:pPr>
    </w:p>
    <w:p w14:paraId="27AAB003" w14:textId="77777777" w:rsidR="000F6862" w:rsidRPr="00D27951" w:rsidRDefault="000F6862" w:rsidP="000F6862">
      <w:pPr>
        <w:tabs>
          <w:tab w:val="left" w:pos="-720"/>
          <w:tab w:val="left" w:pos="-360"/>
          <w:tab w:val="left" w:pos="36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4130"/>
        </w:tabs>
        <w:ind w:left="360" w:right="-96" w:hanging="360"/>
        <w:jc w:val="both"/>
        <w:rPr>
          <w:sz w:val="18"/>
          <w:szCs w:val="18"/>
        </w:rPr>
      </w:pPr>
      <w:r w:rsidRPr="00101C0A">
        <w:rPr>
          <w:sz w:val="18"/>
          <w:szCs w:val="18"/>
          <w:lang w:val="en-CA"/>
        </w:rPr>
        <w:t>1</w:t>
      </w:r>
      <w:r>
        <w:rPr>
          <w:sz w:val="18"/>
          <w:szCs w:val="18"/>
          <w:vertAlign w:val="superscript"/>
          <w:lang w:val="en-CA"/>
        </w:rPr>
        <w:tab/>
      </w:r>
      <w:r w:rsidRPr="00D27951">
        <w:rPr>
          <w:sz w:val="18"/>
          <w:szCs w:val="18"/>
          <w:lang w:val="en-CA"/>
        </w:rPr>
        <w:fldChar w:fldCharType="begin"/>
      </w:r>
      <w:r w:rsidRPr="00D27951">
        <w:rPr>
          <w:sz w:val="18"/>
          <w:szCs w:val="18"/>
          <w:lang w:val="en-CA"/>
        </w:rPr>
        <w:instrText xml:space="preserve"> SEQ CHAPTER \h \r 1</w:instrText>
      </w:r>
      <w:r w:rsidRPr="00D27951">
        <w:rPr>
          <w:sz w:val="18"/>
          <w:szCs w:val="18"/>
          <w:lang w:val="en-CA"/>
        </w:rPr>
        <w:fldChar w:fldCharType="end"/>
      </w:r>
      <w:r w:rsidRPr="00D27951">
        <w:rPr>
          <w:sz w:val="18"/>
          <w:szCs w:val="18"/>
        </w:rPr>
        <w:t xml:space="preserve">Include all significant industrial users (SIUs), non-significant categorical industrial users (NSCIUs) as defined in 40 CFR §403.3(v)(2), and/or middle tier categorical industrial users (MTCIUs) as defined in 40 CFR §403.12(e)(3).  Please do </w:t>
      </w:r>
      <w:r w:rsidRPr="00D27951">
        <w:rPr>
          <w:sz w:val="18"/>
          <w:szCs w:val="18"/>
          <w:u w:val="single"/>
        </w:rPr>
        <w:t>not</w:t>
      </w:r>
      <w:r w:rsidRPr="00D27951">
        <w:rPr>
          <w:sz w:val="18"/>
          <w:szCs w:val="18"/>
        </w:rPr>
        <w:t xml:space="preserve"> include non-significant noncategorical IUs that are covered under best management practices (BMPs) or general control mechanisms.</w:t>
      </w:r>
    </w:p>
    <w:p w14:paraId="5A2F2A7F" w14:textId="77777777" w:rsidR="000F6862" w:rsidRPr="002814F7" w:rsidRDefault="000F6862" w:rsidP="000F6862">
      <w:pPr>
        <w:tabs>
          <w:tab w:val="left" w:pos="-720"/>
          <w:tab w:val="left" w:pos="-360"/>
          <w:tab w:val="left" w:pos="36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ind w:right="-96"/>
        <w:jc w:val="both"/>
        <w:rPr>
          <w:sz w:val="18"/>
          <w:szCs w:val="18"/>
          <w:lang w:val="en-CA"/>
        </w:rPr>
      </w:pPr>
      <w:r w:rsidRPr="00101C0A">
        <w:rPr>
          <w:sz w:val="18"/>
          <w:szCs w:val="18"/>
          <w:lang w:val="en-CA"/>
        </w:rPr>
        <w:t xml:space="preserve">2 </w:t>
      </w:r>
      <w:r>
        <w:rPr>
          <w:sz w:val="18"/>
          <w:szCs w:val="18"/>
          <w:lang w:val="en-CA"/>
        </w:rPr>
        <w:tab/>
      </w:r>
      <w:r w:rsidRPr="002814F7">
        <w:rPr>
          <w:sz w:val="18"/>
          <w:szCs w:val="18"/>
          <w:lang w:val="en-CA"/>
        </w:rPr>
        <w:t xml:space="preserve">Categorical </w:t>
      </w:r>
      <w:proofErr w:type="gramStart"/>
      <w:r>
        <w:rPr>
          <w:sz w:val="18"/>
          <w:szCs w:val="18"/>
          <w:lang w:val="en-CA"/>
        </w:rPr>
        <w:t>d</w:t>
      </w:r>
      <w:r w:rsidRPr="002814F7">
        <w:rPr>
          <w:sz w:val="18"/>
          <w:szCs w:val="18"/>
          <w:lang w:val="en-CA"/>
        </w:rPr>
        <w:t>etermination</w:t>
      </w:r>
      <w:proofErr w:type="gramEnd"/>
      <w:r>
        <w:rPr>
          <w:sz w:val="18"/>
          <w:szCs w:val="18"/>
          <w:lang w:val="en-CA"/>
        </w:rPr>
        <w:t xml:space="preserve"> </w:t>
      </w:r>
      <w:r w:rsidRPr="002814F7">
        <w:rPr>
          <w:sz w:val="18"/>
          <w:szCs w:val="18"/>
          <w:lang w:val="en-CA"/>
        </w:rPr>
        <w:fldChar w:fldCharType="begin"/>
      </w:r>
      <w:r w:rsidRPr="002814F7">
        <w:rPr>
          <w:sz w:val="18"/>
          <w:szCs w:val="18"/>
          <w:lang w:val="en-CA"/>
        </w:rPr>
        <w:instrText xml:space="preserve"> SEQ CHAPTER \h \r 1</w:instrText>
      </w:r>
      <w:r w:rsidRPr="002814F7">
        <w:rPr>
          <w:sz w:val="18"/>
          <w:szCs w:val="18"/>
          <w:lang w:val="en-CA"/>
        </w:rPr>
        <w:fldChar w:fldCharType="end"/>
      </w:r>
      <w:r w:rsidRPr="002814F7">
        <w:rPr>
          <w:sz w:val="18"/>
          <w:szCs w:val="18"/>
          <w:lang w:val="en-CA"/>
        </w:rPr>
        <w:t>(</w:t>
      </w:r>
      <w:r>
        <w:rPr>
          <w:sz w:val="18"/>
          <w:szCs w:val="18"/>
          <w:lang w:val="en-CA"/>
        </w:rPr>
        <w:t>i</w:t>
      </w:r>
      <w:r w:rsidRPr="002814F7">
        <w:rPr>
          <w:sz w:val="18"/>
          <w:szCs w:val="18"/>
          <w:lang w:val="en-CA"/>
        </w:rPr>
        <w:t xml:space="preserve">nclude 40 CFR </w:t>
      </w:r>
      <w:r>
        <w:rPr>
          <w:sz w:val="18"/>
          <w:szCs w:val="18"/>
          <w:lang w:val="en-CA"/>
        </w:rPr>
        <w:t>c</w:t>
      </w:r>
      <w:r w:rsidRPr="002814F7">
        <w:rPr>
          <w:sz w:val="18"/>
          <w:szCs w:val="18"/>
          <w:lang w:val="en-CA"/>
        </w:rPr>
        <w:t>itation and N</w:t>
      </w:r>
      <w:r>
        <w:rPr>
          <w:sz w:val="18"/>
          <w:szCs w:val="18"/>
          <w:lang w:val="en-CA"/>
        </w:rPr>
        <w:t>S</w:t>
      </w:r>
      <w:r w:rsidRPr="002814F7">
        <w:rPr>
          <w:sz w:val="18"/>
          <w:szCs w:val="18"/>
          <w:lang w:val="en-CA"/>
        </w:rPr>
        <w:t xml:space="preserve">CIU or MTCIU </w:t>
      </w:r>
      <w:r>
        <w:rPr>
          <w:sz w:val="18"/>
          <w:szCs w:val="18"/>
          <w:lang w:val="en-CA"/>
        </w:rPr>
        <w:t>s</w:t>
      </w:r>
      <w:r w:rsidRPr="002814F7">
        <w:rPr>
          <w:sz w:val="18"/>
          <w:szCs w:val="18"/>
          <w:lang w:val="en-CA"/>
        </w:rPr>
        <w:t xml:space="preserve">tatus, if </w:t>
      </w:r>
      <w:r>
        <w:rPr>
          <w:sz w:val="18"/>
          <w:szCs w:val="18"/>
          <w:lang w:val="en-CA"/>
        </w:rPr>
        <w:t>a</w:t>
      </w:r>
      <w:r w:rsidRPr="002814F7">
        <w:rPr>
          <w:sz w:val="18"/>
          <w:szCs w:val="18"/>
          <w:lang w:val="en-CA"/>
        </w:rPr>
        <w:t>pplicable)</w:t>
      </w:r>
      <w:r>
        <w:rPr>
          <w:sz w:val="18"/>
          <w:szCs w:val="18"/>
          <w:lang w:val="en-CA"/>
        </w:rPr>
        <w:t>.</w:t>
      </w:r>
    </w:p>
    <w:p w14:paraId="5E7E27F2" w14:textId="77777777" w:rsidR="000F6862" w:rsidRPr="00D27951" w:rsidRDefault="000F6862" w:rsidP="000F6862">
      <w:pPr>
        <w:tabs>
          <w:tab w:val="left" w:pos="-720"/>
          <w:tab w:val="left" w:pos="-360"/>
          <w:tab w:val="left" w:pos="36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ind w:right="-96"/>
        <w:jc w:val="both"/>
        <w:rPr>
          <w:sz w:val="18"/>
          <w:szCs w:val="18"/>
        </w:rPr>
      </w:pPr>
      <w:r w:rsidRPr="00101C0A">
        <w:rPr>
          <w:sz w:val="18"/>
          <w:szCs w:val="18"/>
          <w:lang w:val="en-CA"/>
        </w:rPr>
        <w:t xml:space="preserve">3 </w:t>
      </w:r>
      <w:r>
        <w:rPr>
          <w:sz w:val="18"/>
          <w:szCs w:val="18"/>
          <w:vertAlign w:val="superscript"/>
          <w:lang w:val="en-CA"/>
        </w:rPr>
        <w:tab/>
      </w:r>
      <w:r w:rsidRPr="00D27951">
        <w:rPr>
          <w:sz w:val="18"/>
          <w:szCs w:val="18"/>
          <w:lang w:val="en-CA"/>
        </w:rPr>
        <w:fldChar w:fldCharType="begin"/>
      </w:r>
      <w:r w:rsidRPr="00D27951">
        <w:rPr>
          <w:sz w:val="18"/>
          <w:szCs w:val="18"/>
          <w:lang w:val="en-CA"/>
        </w:rPr>
        <w:instrText xml:space="preserve"> SEQ CHAPTER \h \r 1</w:instrText>
      </w:r>
      <w:r w:rsidRPr="00D27951">
        <w:rPr>
          <w:sz w:val="18"/>
          <w:szCs w:val="18"/>
          <w:lang w:val="en-CA"/>
        </w:rPr>
        <w:fldChar w:fldCharType="end"/>
      </w:r>
      <w:r w:rsidRPr="00D27951">
        <w:rPr>
          <w:sz w:val="18"/>
          <w:szCs w:val="18"/>
        </w:rPr>
        <w:t>Indicate whether the IU is a new user.  If the answer is No or N, then indicate the expiration date of the last issued IU permit.</w:t>
      </w:r>
    </w:p>
    <w:p w14:paraId="28CF58A4" w14:textId="77777777" w:rsidR="000F6862" w:rsidRPr="00D27951" w:rsidRDefault="000F6862" w:rsidP="000F6862">
      <w:pPr>
        <w:tabs>
          <w:tab w:val="left" w:pos="-720"/>
          <w:tab w:val="left" w:pos="-360"/>
          <w:tab w:val="left" w:pos="36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ind w:left="360" w:right="-96" w:hanging="360"/>
        <w:jc w:val="both"/>
        <w:rPr>
          <w:sz w:val="18"/>
          <w:szCs w:val="18"/>
        </w:rPr>
      </w:pPr>
      <w:r w:rsidRPr="00101C0A">
        <w:rPr>
          <w:sz w:val="18"/>
          <w:szCs w:val="18"/>
          <w:lang w:val="en-CA"/>
        </w:rPr>
        <w:t>4</w:t>
      </w:r>
      <w:r>
        <w:rPr>
          <w:sz w:val="18"/>
          <w:szCs w:val="18"/>
          <w:vertAlign w:val="superscript"/>
          <w:lang w:val="en-CA"/>
        </w:rPr>
        <w:tab/>
      </w:r>
      <w:r w:rsidRPr="00D27951">
        <w:rPr>
          <w:sz w:val="18"/>
          <w:szCs w:val="18"/>
          <w:lang w:val="en-CA"/>
        </w:rPr>
        <w:fldChar w:fldCharType="begin"/>
      </w:r>
      <w:r w:rsidRPr="00D27951">
        <w:rPr>
          <w:sz w:val="18"/>
          <w:szCs w:val="18"/>
          <w:lang w:val="en-CA"/>
        </w:rPr>
        <w:instrText xml:space="preserve"> SEQ CHAPTER \h \r 1</w:instrText>
      </w:r>
      <w:r w:rsidRPr="00D27951">
        <w:rPr>
          <w:sz w:val="18"/>
          <w:szCs w:val="18"/>
          <w:lang w:val="en-CA"/>
        </w:rPr>
        <w:fldChar w:fldCharType="end"/>
      </w:r>
      <w:r w:rsidRPr="00D27951">
        <w:rPr>
          <w:sz w:val="18"/>
          <w:szCs w:val="18"/>
        </w:rPr>
        <w:t>The term SNC applies to a broader range of violations, such as daily maximum, long-term average, instantaneous limits, and narrative standards (which may include enforceable BMPs, narrative limits and/or operational standards). Any other violation, or group of violations, which the POTW determines will adversely affect the operation or implementation of the local Pretreatment Program now includes BMP violations (40 CFR §403.8(f)(2)(viii)(H)).</w:t>
      </w:r>
    </w:p>
    <w:p w14:paraId="35884A5E" w14:textId="77777777" w:rsidR="000F6862" w:rsidRPr="00D27951" w:rsidRDefault="000F6862" w:rsidP="000F6862">
      <w:pPr>
        <w:tabs>
          <w:tab w:val="left" w:pos="-720"/>
          <w:tab w:val="left" w:pos="-360"/>
          <w:tab w:val="left" w:pos="36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ind w:left="360" w:right="-96" w:hanging="360"/>
        <w:jc w:val="both"/>
        <w:rPr>
          <w:sz w:val="18"/>
          <w:szCs w:val="18"/>
        </w:rPr>
      </w:pPr>
      <w:r w:rsidRPr="00101C0A">
        <w:rPr>
          <w:sz w:val="18"/>
          <w:szCs w:val="18"/>
          <w:lang w:val="en-CA"/>
        </w:rPr>
        <w:t>5</w:t>
      </w:r>
      <w:r>
        <w:rPr>
          <w:sz w:val="18"/>
          <w:szCs w:val="18"/>
          <w:vertAlign w:val="superscript"/>
          <w:lang w:val="en-CA"/>
        </w:rPr>
        <w:tab/>
      </w:r>
      <w:r w:rsidRPr="00D27951">
        <w:rPr>
          <w:sz w:val="18"/>
          <w:szCs w:val="18"/>
          <w:lang w:val="en-CA"/>
        </w:rPr>
        <w:fldChar w:fldCharType="begin"/>
      </w:r>
      <w:r w:rsidRPr="00D27951">
        <w:rPr>
          <w:sz w:val="18"/>
          <w:szCs w:val="18"/>
          <w:lang w:val="en-CA"/>
        </w:rPr>
        <w:instrText xml:space="preserve"> SEQ CHAPTER \h \r 1</w:instrText>
      </w:r>
      <w:r w:rsidRPr="00D27951">
        <w:rPr>
          <w:sz w:val="18"/>
          <w:szCs w:val="18"/>
          <w:lang w:val="en-CA"/>
        </w:rPr>
        <w:fldChar w:fldCharType="end"/>
      </w:r>
      <w:r w:rsidRPr="00D27951">
        <w:rPr>
          <w:sz w:val="18"/>
          <w:szCs w:val="18"/>
        </w:rPr>
        <w:t>Code NR</w:t>
      </w:r>
      <w:r>
        <w:rPr>
          <w:sz w:val="18"/>
          <w:szCs w:val="18"/>
        </w:rPr>
        <w:t xml:space="preserve">= None required (NSCIUs only); </w:t>
      </w:r>
      <w:r w:rsidRPr="00D27951">
        <w:rPr>
          <w:sz w:val="18"/>
          <w:szCs w:val="18"/>
        </w:rPr>
        <w:t xml:space="preserve">IND = individual control mechanism; GEN = general control mechanism.  Include as a footnote (or on a separate page) the name of the general control mechanism used for similar groups of IUs, identify the similar types of operations and types of wastes that are the same for each general control mechanism.  Any BMPs through general control mechanisms that are applied to nonsignificant IUs need to be reported separately, </w:t>
      </w:r>
      <w:proofErr w:type="gramStart"/>
      <w:r w:rsidRPr="00D27951">
        <w:rPr>
          <w:i/>
          <w:iCs/>
          <w:sz w:val="18"/>
          <w:szCs w:val="18"/>
        </w:rPr>
        <w:t>e.g.</w:t>
      </w:r>
      <w:proofErr w:type="gramEnd"/>
      <w:r w:rsidRPr="00D27951">
        <w:rPr>
          <w:sz w:val="18"/>
          <w:szCs w:val="18"/>
        </w:rPr>
        <w:t xml:space="preserve"> the sector type and BMP description.</w:t>
      </w:r>
    </w:p>
    <w:p w14:paraId="4899DA3B" w14:textId="77777777" w:rsidR="000F6862" w:rsidRPr="00D27951" w:rsidRDefault="000F6862" w:rsidP="000F6862">
      <w:pPr>
        <w:tabs>
          <w:tab w:val="left" w:pos="-720"/>
          <w:tab w:val="left" w:pos="-360"/>
          <w:tab w:val="left" w:pos="36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ind w:right="-96"/>
        <w:jc w:val="both"/>
        <w:rPr>
          <w:sz w:val="18"/>
          <w:szCs w:val="18"/>
        </w:rPr>
      </w:pPr>
      <w:r w:rsidRPr="00101C0A">
        <w:rPr>
          <w:sz w:val="18"/>
          <w:szCs w:val="18"/>
          <w:lang w:val="en-CA"/>
        </w:rPr>
        <w:t>6</w:t>
      </w:r>
      <w:r>
        <w:rPr>
          <w:sz w:val="18"/>
          <w:szCs w:val="18"/>
          <w:vertAlign w:val="superscript"/>
          <w:lang w:val="en-CA"/>
        </w:rPr>
        <w:tab/>
      </w:r>
      <w:r w:rsidRPr="00D27951">
        <w:rPr>
          <w:sz w:val="18"/>
          <w:szCs w:val="18"/>
          <w:lang w:val="en-CA"/>
        </w:rPr>
        <w:fldChar w:fldCharType="begin"/>
      </w:r>
      <w:r w:rsidRPr="00D27951">
        <w:rPr>
          <w:sz w:val="18"/>
          <w:szCs w:val="18"/>
          <w:lang w:val="en-CA"/>
        </w:rPr>
        <w:instrText xml:space="preserve"> SEQ CHAPTER \h \r 1</w:instrText>
      </w:r>
      <w:r w:rsidRPr="00D27951">
        <w:rPr>
          <w:sz w:val="18"/>
          <w:szCs w:val="18"/>
          <w:lang w:val="en-CA"/>
        </w:rPr>
        <w:fldChar w:fldCharType="end"/>
      </w:r>
      <w:r w:rsidRPr="00D27951">
        <w:rPr>
          <w:sz w:val="18"/>
          <w:szCs w:val="18"/>
        </w:rPr>
        <w:t>Permit or NSCIU evaluations as applicable.</w:t>
      </w:r>
    </w:p>
    <w:p w14:paraId="5155DA5B" w14:textId="77777777" w:rsidR="000F6862" w:rsidRPr="00D27951" w:rsidRDefault="000F6862" w:rsidP="000F6862">
      <w:pPr>
        <w:tabs>
          <w:tab w:val="left" w:pos="-720"/>
          <w:tab w:val="left" w:pos="-360"/>
          <w:tab w:val="left" w:pos="36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ind w:left="360" w:right="-96" w:hanging="360"/>
        <w:jc w:val="both"/>
        <w:rPr>
          <w:sz w:val="18"/>
          <w:szCs w:val="18"/>
          <w:lang w:val="en-CA"/>
        </w:rPr>
      </w:pPr>
      <w:r w:rsidRPr="00C6452E">
        <w:rPr>
          <w:sz w:val="18"/>
          <w:szCs w:val="18"/>
          <w:lang w:val="en-CA"/>
        </w:rPr>
        <w:t>7</w:t>
      </w:r>
      <w:r w:rsidRPr="00C6452E">
        <w:rPr>
          <w:sz w:val="18"/>
          <w:szCs w:val="18"/>
          <w:vertAlign w:val="superscript"/>
          <w:lang w:val="en-CA"/>
        </w:rPr>
        <w:tab/>
      </w:r>
      <w:r w:rsidRPr="00C6452E">
        <w:rPr>
          <w:sz w:val="18"/>
          <w:szCs w:val="18"/>
          <w:lang w:val="en-CA"/>
        </w:rPr>
        <w:t>According to 40 CFR §403.12(</w:t>
      </w:r>
      <w:proofErr w:type="spellStart"/>
      <w:r w:rsidRPr="00C6452E">
        <w:rPr>
          <w:sz w:val="18"/>
          <w:szCs w:val="18"/>
          <w:lang w:val="en-CA"/>
        </w:rPr>
        <w:t>i</w:t>
      </w:r>
      <w:proofErr w:type="spellEnd"/>
      <w:r w:rsidRPr="00C6452E">
        <w:rPr>
          <w:sz w:val="18"/>
          <w:szCs w:val="18"/>
          <w:lang w:val="en-CA"/>
        </w:rPr>
        <w:t xml:space="preserve">)(1), </w:t>
      </w:r>
      <w:r w:rsidRPr="00C6452E">
        <w:rPr>
          <w:sz w:val="18"/>
          <w:szCs w:val="18"/>
          <w:lang w:val="en-CA"/>
        </w:rPr>
        <w:fldChar w:fldCharType="begin"/>
      </w:r>
      <w:r w:rsidRPr="00C6452E">
        <w:rPr>
          <w:sz w:val="18"/>
          <w:szCs w:val="18"/>
          <w:lang w:val="en-CA"/>
        </w:rPr>
        <w:instrText xml:space="preserve"> SEQ CHAPTER \h \r 1</w:instrText>
      </w:r>
      <w:r w:rsidRPr="00C6452E">
        <w:rPr>
          <w:sz w:val="18"/>
          <w:szCs w:val="18"/>
          <w:lang w:val="en-CA"/>
        </w:rPr>
        <w:fldChar w:fldCharType="end"/>
      </w:r>
      <w:r w:rsidR="00286B30" w:rsidRPr="00C6452E">
        <w:rPr>
          <w:sz w:val="18"/>
          <w:szCs w:val="18"/>
        </w:rPr>
        <w:t>indicate</w:t>
      </w:r>
      <w:r w:rsidRPr="00C6452E">
        <w:rPr>
          <w:sz w:val="18"/>
          <w:szCs w:val="18"/>
        </w:rPr>
        <w:t xml:space="preserve"> whether the IU is subject to technically based local limits (TBLLs) that are more stringent than categorical pretreatment standards, </w:t>
      </w:r>
      <w:r w:rsidRPr="00C6452E">
        <w:rPr>
          <w:i/>
          <w:sz w:val="18"/>
          <w:szCs w:val="18"/>
        </w:rPr>
        <w:t xml:space="preserve">e.g. </w:t>
      </w:r>
      <w:r w:rsidRPr="00C6452E">
        <w:rPr>
          <w:sz w:val="18"/>
          <w:szCs w:val="18"/>
        </w:rPr>
        <w:t xml:space="preserve">where there is one end-of-pipe sampling point at a CIU, and you have determined that the TBLLs are more stringent than the categorical pretreatment standards for any pollutant at the end-of-pipe sampling point; </w:t>
      </w:r>
      <w:r w:rsidRPr="00C6452E">
        <w:rPr>
          <w:b/>
          <w:sz w:val="18"/>
          <w:szCs w:val="18"/>
        </w:rPr>
        <w:t>OR</w:t>
      </w:r>
      <w:r w:rsidRPr="00C6452E">
        <w:rPr>
          <w:sz w:val="18"/>
          <w:szCs w:val="18"/>
        </w:rPr>
        <w:t xml:space="preserve"> the IU is  subject only to local limits (TBLLs only), </w:t>
      </w:r>
      <w:r w:rsidRPr="00C6452E">
        <w:rPr>
          <w:i/>
          <w:sz w:val="18"/>
          <w:szCs w:val="18"/>
        </w:rPr>
        <w:t>e.g.</w:t>
      </w:r>
      <w:r w:rsidRPr="00C6452E">
        <w:rPr>
          <w:sz w:val="18"/>
          <w:szCs w:val="18"/>
        </w:rPr>
        <w:t xml:space="preserve"> the IU is a non-categorical SIU subject only to TBLLs at the end-of-pipe sampling point.</w:t>
      </w:r>
      <w:r w:rsidRPr="00D27951">
        <w:rPr>
          <w:sz w:val="18"/>
          <w:szCs w:val="18"/>
          <w:lang w:val="en-CA"/>
        </w:rPr>
        <w:t xml:space="preserve"> </w:t>
      </w:r>
    </w:p>
    <w:p w14:paraId="65A6B57D" w14:textId="77777777" w:rsidR="000F6862" w:rsidRPr="00FB6E68" w:rsidRDefault="000F6862" w:rsidP="000F6862">
      <w:pPr>
        <w:tabs>
          <w:tab w:val="left" w:pos="-720"/>
          <w:tab w:val="left" w:pos="-360"/>
          <w:tab w:val="left" w:pos="36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jc w:val="both"/>
        <w:rPr>
          <w:sz w:val="16"/>
          <w:szCs w:val="16"/>
        </w:rPr>
      </w:pPr>
      <w:r w:rsidRPr="00101C0A">
        <w:rPr>
          <w:sz w:val="18"/>
          <w:szCs w:val="18"/>
          <w:lang w:val="en-CA"/>
        </w:rPr>
        <w:t>8</w:t>
      </w:r>
      <w:r>
        <w:rPr>
          <w:sz w:val="18"/>
          <w:szCs w:val="18"/>
          <w:vertAlign w:val="superscript"/>
          <w:lang w:val="en-CA"/>
        </w:rPr>
        <w:tab/>
      </w:r>
      <w:r w:rsidRPr="00D27951">
        <w:rPr>
          <w:sz w:val="18"/>
          <w:szCs w:val="18"/>
          <w:lang w:val="en-CA"/>
        </w:rPr>
        <w:fldChar w:fldCharType="begin"/>
      </w:r>
      <w:r w:rsidRPr="00D27951">
        <w:rPr>
          <w:sz w:val="18"/>
          <w:szCs w:val="18"/>
          <w:lang w:val="en-CA"/>
        </w:rPr>
        <w:instrText xml:space="preserve"> SEQ CHAPTER \h \r 1</w:instrText>
      </w:r>
      <w:r w:rsidRPr="00D27951">
        <w:rPr>
          <w:sz w:val="18"/>
          <w:szCs w:val="18"/>
          <w:lang w:val="en-CA"/>
        </w:rPr>
        <w:fldChar w:fldCharType="end"/>
      </w:r>
      <w:r w:rsidRPr="00D27951">
        <w:rPr>
          <w:sz w:val="18"/>
          <w:szCs w:val="18"/>
        </w:rPr>
        <w:t xml:space="preserve">For those IUs where a monitoring waiver has been granted, please add the code “W” (after either C, NC, or SNC codes) and indicate the </w:t>
      </w:r>
      <w:r>
        <w:rPr>
          <w:sz w:val="18"/>
          <w:szCs w:val="18"/>
        </w:rPr>
        <w:tab/>
      </w:r>
      <w:r w:rsidRPr="00D27951">
        <w:rPr>
          <w:sz w:val="18"/>
          <w:szCs w:val="18"/>
        </w:rPr>
        <w:t>pollutant(s)</w:t>
      </w:r>
      <w:r>
        <w:rPr>
          <w:sz w:val="18"/>
          <w:szCs w:val="18"/>
        </w:rPr>
        <w:t xml:space="preserve"> </w:t>
      </w:r>
      <w:r w:rsidRPr="00D27951">
        <w:rPr>
          <w:sz w:val="18"/>
          <w:szCs w:val="18"/>
        </w:rPr>
        <w:t>for which the waiver has been granted.</w:t>
      </w:r>
    </w:p>
    <w:sectPr w:rsidR="000F6862" w:rsidRPr="00FB6E68" w:rsidSect="00286B30">
      <w:footerReference w:type="default" r:id="rId7"/>
      <w:pgSz w:w="15840" w:h="12240" w:orient="landscape" w:code="1"/>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90853" w14:textId="77777777" w:rsidR="00DB11FA" w:rsidRDefault="00DB11FA">
      <w:r>
        <w:separator/>
      </w:r>
    </w:p>
  </w:endnote>
  <w:endnote w:type="continuationSeparator" w:id="0">
    <w:p w14:paraId="1337BD9A" w14:textId="77777777" w:rsidR="00DB11FA" w:rsidRDefault="00DB1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utami">
    <w:panose1 w:val="02000500000000000000"/>
    <w:charset w:val="00"/>
    <w:family w:val="swiss"/>
    <w:pitch w:val="variable"/>
    <w:sig w:usb0="002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A94D2" w14:textId="77777777" w:rsidR="004F5E3F" w:rsidRPr="000F6862" w:rsidRDefault="000F6862" w:rsidP="00286B30">
    <w:pPr>
      <w:tabs>
        <w:tab w:val="center" w:pos="6480"/>
        <w:tab w:val="right" w:pos="14400"/>
      </w:tabs>
      <w:jc w:val="both"/>
    </w:pPr>
    <w:r>
      <w:rPr>
        <w:sz w:val="18"/>
        <w:szCs w:val="18"/>
      </w:rPr>
      <w:t>TCEQ-20218a</w:t>
    </w:r>
    <w:r>
      <w:rPr>
        <w:sz w:val="18"/>
        <w:szCs w:val="18"/>
      </w:rPr>
      <w:tab/>
      <w:t xml:space="preserve">Revised </w:t>
    </w:r>
    <w:r w:rsidR="009A0508">
      <w:rPr>
        <w:sz w:val="18"/>
        <w:szCs w:val="18"/>
      </w:rPr>
      <w:t>July</w:t>
    </w:r>
    <w:r>
      <w:rPr>
        <w:sz w:val="18"/>
        <w:szCs w:val="18"/>
      </w:rPr>
      <w:t xml:space="preserve"> 20</w:t>
    </w:r>
    <w:r w:rsidR="009A0508">
      <w:rPr>
        <w:sz w:val="18"/>
        <w:szCs w:val="18"/>
      </w:rPr>
      <w:t>07</w:t>
    </w:r>
    <w:r>
      <w:rPr>
        <w:sz w:val="18"/>
        <w:szCs w:val="18"/>
      </w:rPr>
      <w:tab/>
      <w:t>TPDES Pretreatment Program Annual Report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F6DB4" w14:textId="77777777" w:rsidR="00DB11FA" w:rsidRDefault="00DB11FA">
      <w:r>
        <w:separator/>
      </w:r>
    </w:p>
  </w:footnote>
  <w:footnote w:type="continuationSeparator" w:id="0">
    <w:p w14:paraId="2F1B9774" w14:textId="77777777" w:rsidR="00DB11FA" w:rsidRDefault="00DB11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2D170F"/>
    <w:multiLevelType w:val="multilevel"/>
    <w:tmpl w:val="0409001D"/>
    <w:styleLink w:va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56B"/>
    <w:rsid w:val="00025AA9"/>
    <w:rsid w:val="000E156B"/>
    <w:rsid w:val="000F6862"/>
    <w:rsid w:val="00247F1B"/>
    <w:rsid w:val="00286B30"/>
    <w:rsid w:val="002E6633"/>
    <w:rsid w:val="0040000A"/>
    <w:rsid w:val="004A1215"/>
    <w:rsid w:val="004F5E3F"/>
    <w:rsid w:val="005822E3"/>
    <w:rsid w:val="00882760"/>
    <w:rsid w:val="008A2EE5"/>
    <w:rsid w:val="008C36DF"/>
    <w:rsid w:val="008E133C"/>
    <w:rsid w:val="00922F42"/>
    <w:rsid w:val="00960C31"/>
    <w:rsid w:val="009A0508"/>
    <w:rsid w:val="00A060A3"/>
    <w:rsid w:val="00A919F7"/>
    <w:rsid w:val="00AA5A49"/>
    <w:rsid w:val="00AB35AE"/>
    <w:rsid w:val="00DB11FA"/>
    <w:rsid w:val="00F13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6879FD"/>
  <w15:chartTrackingRefBased/>
  <w15:docId w15:val="{12C3D21B-157A-4AE2-A30E-685EFF377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56B"/>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numbering" w:customStyle="1" w:styleId="1-">
    <w:name w:val="1-"/>
    <w:rsid w:val="008C36DF"/>
    <w:pPr>
      <w:numPr>
        <w:numId w:val="1"/>
      </w:numPr>
    </w:pPr>
  </w:style>
  <w:style w:type="paragraph" w:styleId="Header">
    <w:name w:val="header"/>
    <w:basedOn w:val="Normal"/>
    <w:rsid w:val="0040000A"/>
    <w:pPr>
      <w:tabs>
        <w:tab w:val="center" w:pos="4320"/>
        <w:tab w:val="right" w:pos="8640"/>
      </w:tabs>
    </w:pPr>
  </w:style>
  <w:style w:type="paragraph" w:styleId="Footer">
    <w:name w:val="footer"/>
    <w:basedOn w:val="Normal"/>
    <w:rsid w:val="0040000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2994</Characters>
  <Application>Microsoft Office Word</Application>
  <DocSecurity>0</DocSecurity>
  <Lines>142</Lines>
  <Paragraphs>69</Paragraphs>
  <ScaleCrop>false</ScaleCrop>
  <HeadingPairs>
    <vt:vector size="2" baseType="variant">
      <vt:variant>
        <vt:lpstr>Title</vt:lpstr>
      </vt:variant>
      <vt:variant>
        <vt:i4>1</vt:i4>
      </vt:variant>
    </vt:vector>
  </HeadingPairs>
  <TitlesOfParts>
    <vt:vector size="1" baseType="lpstr">
      <vt:lpstr>TPDES Pretreatment Program Annual Report Form</vt:lpstr>
    </vt:vector>
  </TitlesOfParts>
  <Company>TCEQ</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TPDES Pretreatment Program Annual Report Form</dc:title>
  <dc:subject/>
  <dc:creator>JRussell</dc:creator>
  <cp:keywords/>
  <cp:lastModifiedBy>Donan Akplogan</cp:lastModifiedBy>
  <cp:revision>2</cp:revision>
  <cp:lastPrinted>2017-10-10T19:23:00Z</cp:lastPrinted>
  <dcterms:created xsi:type="dcterms:W3CDTF">2022-05-12T12:49:00Z</dcterms:created>
  <dcterms:modified xsi:type="dcterms:W3CDTF">2022-05-12T12:49:00Z</dcterms:modified>
</cp:coreProperties>
</file>